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DEF88" w14:textId="77777777" w:rsidR="009C5E99" w:rsidRPr="006F34EE" w:rsidRDefault="009C5E99" w:rsidP="00A67955">
      <w:pPr>
        <w:rPr>
          <w:rFonts w:ascii="Arial" w:hAnsi="Arial" w:cs="Arial"/>
          <w:sz w:val="32"/>
          <w:szCs w:val="32"/>
        </w:rPr>
      </w:pPr>
      <w:r w:rsidRPr="006F34EE">
        <w:rPr>
          <w:rFonts w:ascii="Arial" w:hAnsi="Arial" w:cs="Arial"/>
          <w:sz w:val="32"/>
          <w:szCs w:val="32"/>
        </w:rPr>
        <w:t>PRESSEINFORMATION</w:t>
      </w:r>
    </w:p>
    <w:p w14:paraId="567B12D1" w14:textId="77777777" w:rsidR="00EA519B" w:rsidRPr="006D46B5" w:rsidRDefault="00EA519B" w:rsidP="004E23E1">
      <w:pPr>
        <w:spacing w:line="360" w:lineRule="auto"/>
        <w:rPr>
          <w:rFonts w:ascii="Arial" w:eastAsia="Calibri" w:hAnsi="Arial" w:cs="Arial"/>
          <w:b/>
          <w:i/>
          <w:sz w:val="28"/>
          <w:szCs w:val="22"/>
          <w:highlight w:val="yellow"/>
          <w:lang w:eastAsia="en-US"/>
        </w:rPr>
      </w:pPr>
    </w:p>
    <w:p w14:paraId="4A8DB0AB" w14:textId="77777777" w:rsidR="00EA519B" w:rsidRPr="006D46B5" w:rsidRDefault="006765B5" w:rsidP="00EA519B">
      <w:pPr>
        <w:spacing w:line="360" w:lineRule="auto"/>
        <w:rPr>
          <w:rFonts w:ascii="Arial" w:eastAsia="Calibri" w:hAnsi="Arial" w:cs="Arial"/>
          <w:b/>
          <w:sz w:val="28"/>
          <w:szCs w:val="22"/>
          <w:lang w:eastAsia="en-US"/>
        </w:rPr>
      </w:pPr>
      <w:r>
        <w:rPr>
          <w:rFonts w:ascii="Arial" w:eastAsia="Calibri" w:hAnsi="Arial" w:cs="Arial"/>
          <w:b/>
          <w:sz w:val="28"/>
          <w:szCs w:val="22"/>
          <w:lang w:eastAsia="en-US"/>
        </w:rPr>
        <w:t>Schaltschrank-</w:t>
      </w:r>
      <w:r w:rsidR="007E3AF1">
        <w:rPr>
          <w:rFonts w:ascii="Arial" w:eastAsia="Calibri" w:hAnsi="Arial" w:cs="Arial"/>
          <w:b/>
          <w:sz w:val="28"/>
          <w:szCs w:val="22"/>
          <w:lang w:eastAsia="en-US"/>
        </w:rPr>
        <w:t xml:space="preserve">Klimatisierung </w:t>
      </w:r>
      <w:r>
        <w:rPr>
          <w:rFonts w:ascii="Arial" w:eastAsia="Calibri" w:hAnsi="Arial" w:cs="Arial"/>
          <w:b/>
          <w:sz w:val="28"/>
          <w:szCs w:val="22"/>
          <w:lang w:eastAsia="en-US"/>
        </w:rPr>
        <w:t xml:space="preserve">mit intelligenter </w:t>
      </w:r>
      <w:r w:rsidR="00083329">
        <w:rPr>
          <w:rFonts w:ascii="Arial" w:eastAsia="Calibri" w:hAnsi="Arial" w:cs="Arial"/>
          <w:b/>
          <w:sz w:val="28"/>
          <w:szCs w:val="22"/>
          <w:lang w:eastAsia="en-US"/>
        </w:rPr>
        <w:t>Geräteüberw</w:t>
      </w:r>
      <w:r w:rsidR="00535D46">
        <w:rPr>
          <w:rFonts w:ascii="Arial" w:eastAsia="Calibri" w:hAnsi="Arial" w:cs="Arial"/>
          <w:b/>
          <w:sz w:val="28"/>
          <w:szCs w:val="22"/>
          <w:lang w:eastAsia="en-US"/>
        </w:rPr>
        <w:t>a</w:t>
      </w:r>
      <w:r w:rsidR="00083329">
        <w:rPr>
          <w:rFonts w:ascii="Arial" w:eastAsia="Calibri" w:hAnsi="Arial" w:cs="Arial"/>
          <w:b/>
          <w:sz w:val="28"/>
          <w:szCs w:val="22"/>
          <w:lang w:eastAsia="en-US"/>
        </w:rPr>
        <w:t>chung</w:t>
      </w:r>
      <w:r>
        <w:rPr>
          <w:rFonts w:ascii="Arial" w:eastAsia="Calibri" w:hAnsi="Arial" w:cs="Arial"/>
          <w:b/>
          <w:sz w:val="28"/>
          <w:szCs w:val="22"/>
          <w:lang w:eastAsia="en-US"/>
        </w:rPr>
        <w:t xml:space="preserve"> </w:t>
      </w:r>
    </w:p>
    <w:p w14:paraId="38BF7AAB" w14:textId="77777777" w:rsidR="00EA519B" w:rsidRPr="006D46B5" w:rsidRDefault="00EA519B" w:rsidP="00C55C2F">
      <w:pPr>
        <w:spacing w:line="360" w:lineRule="auto"/>
        <w:rPr>
          <w:rFonts w:ascii="Arial" w:eastAsia="Calibri" w:hAnsi="Arial" w:cs="Arial"/>
          <w:b/>
          <w:sz w:val="22"/>
          <w:szCs w:val="22"/>
          <w:lang w:eastAsia="en-US"/>
        </w:rPr>
      </w:pPr>
    </w:p>
    <w:p w14:paraId="24D1D734" w14:textId="77777777" w:rsidR="00C55C2F" w:rsidRPr="006D46B5" w:rsidRDefault="006765B5" w:rsidP="00E60B75">
      <w:pPr>
        <w:spacing w:line="360" w:lineRule="auto"/>
        <w:jc w:val="both"/>
        <w:rPr>
          <w:rFonts w:ascii="Arial" w:eastAsia="Calibri" w:hAnsi="Arial" w:cs="Arial"/>
          <w:b/>
          <w:szCs w:val="22"/>
          <w:lang w:eastAsia="en-US"/>
        </w:rPr>
      </w:pPr>
      <w:r>
        <w:rPr>
          <w:rFonts w:ascii="Arial" w:eastAsia="Calibri" w:hAnsi="Arial" w:cs="Arial"/>
          <w:b/>
          <w:szCs w:val="22"/>
          <w:lang w:eastAsia="en-US"/>
        </w:rPr>
        <w:t xml:space="preserve">Pfannenberg stellt in Zusammenarbeit mit den Partnern SICK und Cybus neue </w:t>
      </w:r>
      <w:r w:rsidR="00173CC3">
        <w:rPr>
          <w:rFonts w:ascii="Arial" w:eastAsia="Calibri" w:hAnsi="Arial" w:cs="Arial"/>
          <w:b/>
          <w:szCs w:val="22"/>
          <w:lang w:eastAsia="en-US"/>
        </w:rPr>
        <w:t xml:space="preserve">M2M-Kommunikationslösung für </w:t>
      </w:r>
      <w:r w:rsidR="006A781A" w:rsidRPr="006D46B5">
        <w:rPr>
          <w:rFonts w:ascii="Arial" w:eastAsia="Calibri" w:hAnsi="Arial" w:cs="Arial"/>
          <w:b/>
          <w:szCs w:val="22"/>
          <w:lang w:eastAsia="en-US"/>
        </w:rPr>
        <w:t>Schaltschrank</w:t>
      </w:r>
      <w:r w:rsidR="007B2A10">
        <w:rPr>
          <w:rFonts w:ascii="Arial" w:eastAsia="Calibri" w:hAnsi="Arial" w:cs="Arial"/>
          <w:b/>
          <w:szCs w:val="22"/>
          <w:lang w:eastAsia="en-US"/>
        </w:rPr>
        <w:t>-Klimageräte</w:t>
      </w:r>
      <w:r>
        <w:rPr>
          <w:rFonts w:ascii="Arial" w:eastAsia="Calibri" w:hAnsi="Arial" w:cs="Arial"/>
          <w:b/>
          <w:szCs w:val="22"/>
          <w:lang w:eastAsia="en-US"/>
        </w:rPr>
        <w:t xml:space="preserve"> vor</w:t>
      </w:r>
    </w:p>
    <w:p w14:paraId="21399AA4" w14:textId="77777777" w:rsidR="00DB39EB" w:rsidRPr="006D46B5" w:rsidRDefault="00DB39EB" w:rsidP="00E60B75">
      <w:pPr>
        <w:spacing w:line="360" w:lineRule="auto"/>
        <w:jc w:val="both"/>
        <w:rPr>
          <w:rFonts w:ascii="Arial" w:eastAsia="Calibri" w:hAnsi="Arial" w:cs="Arial"/>
          <w:b/>
          <w:szCs w:val="22"/>
          <w:lang w:eastAsia="en-US"/>
        </w:rPr>
      </w:pPr>
    </w:p>
    <w:p w14:paraId="39EE5A9F" w14:textId="77777777" w:rsidR="00207E5E" w:rsidRPr="003A7214" w:rsidRDefault="00C55C2F" w:rsidP="00E60B75">
      <w:pPr>
        <w:spacing w:line="360" w:lineRule="auto"/>
        <w:jc w:val="both"/>
        <w:rPr>
          <w:rFonts w:ascii="Arial" w:hAnsi="Arial" w:cs="Arial"/>
          <w:bCs/>
        </w:rPr>
      </w:pPr>
      <w:r w:rsidRPr="0050025C">
        <w:rPr>
          <w:rFonts w:ascii="Arial" w:hAnsi="Arial" w:cs="Arial"/>
          <w:b/>
          <w:bCs/>
        </w:rPr>
        <w:t xml:space="preserve">Hamburg, </w:t>
      </w:r>
      <w:r w:rsidR="008F4AC2">
        <w:rPr>
          <w:rFonts w:ascii="Arial" w:hAnsi="Arial" w:cs="Arial"/>
          <w:b/>
          <w:bCs/>
        </w:rPr>
        <w:t>11</w:t>
      </w:r>
      <w:r w:rsidR="00952C81" w:rsidRPr="0050025C">
        <w:rPr>
          <w:rFonts w:ascii="Arial" w:hAnsi="Arial" w:cs="Arial"/>
          <w:b/>
          <w:bCs/>
        </w:rPr>
        <w:t xml:space="preserve">. </w:t>
      </w:r>
      <w:r w:rsidR="006A781A" w:rsidRPr="0050025C">
        <w:rPr>
          <w:rFonts w:ascii="Arial" w:hAnsi="Arial" w:cs="Arial"/>
          <w:b/>
          <w:bCs/>
        </w:rPr>
        <w:t>Oktober</w:t>
      </w:r>
      <w:r w:rsidR="00BB09D8" w:rsidRPr="0050025C">
        <w:rPr>
          <w:rFonts w:ascii="Arial" w:hAnsi="Arial" w:cs="Arial"/>
          <w:b/>
          <w:bCs/>
        </w:rPr>
        <w:t xml:space="preserve"> </w:t>
      </w:r>
      <w:r w:rsidRPr="0050025C">
        <w:rPr>
          <w:rFonts w:ascii="Arial" w:hAnsi="Arial" w:cs="Arial"/>
          <w:b/>
          <w:bCs/>
        </w:rPr>
        <w:t>201</w:t>
      </w:r>
      <w:r w:rsidR="005A53E7">
        <w:rPr>
          <w:rFonts w:ascii="Arial" w:hAnsi="Arial" w:cs="Arial"/>
          <w:b/>
          <w:bCs/>
        </w:rPr>
        <w:t>7</w:t>
      </w:r>
      <w:r w:rsidR="00E93CC7" w:rsidRPr="0050025C">
        <w:rPr>
          <w:rFonts w:ascii="Arial" w:hAnsi="Arial" w:cs="Arial"/>
          <w:b/>
          <w:bCs/>
        </w:rPr>
        <w:t>.</w:t>
      </w:r>
      <w:r w:rsidR="00E93CC7" w:rsidRPr="0050025C">
        <w:rPr>
          <w:rFonts w:ascii="Arial" w:hAnsi="Arial" w:cs="Arial"/>
          <w:bCs/>
        </w:rPr>
        <w:t xml:space="preserve"> </w:t>
      </w:r>
      <w:r w:rsidR="00902502">
        <w:rPr>
          <w:rFonts w:ascii="Arial" w:hAnsi="Arial" w:cs="Arial"/>
          <w:bCs/>
        </w:rPr>
        <w:t xml:space="preserve">Der Messeauftritt von </w:t>
      </w:r>
      <w:r w:rsidR="00207E5E" w:rsidRPr="0050025C">
        <w:rPr>
          <w:rFonts w:ascii="Arial" w:hAnsi="Arial" w:cs="Arial"/>
          <w:bCs/>
        </w:rPr>
        <w:t xml:space="preserve">Elektrotechnik-Spezialist </w:t>
      </w:r>
      <w:r w:rsidR="006A781A" w:rsidRPr="0050025C">
        <w:rPr>
          <w:rFonts w:ascii="Arial" w:hAnsi="Arial" w:cs="Arial"/>
          <w:bCs/>
        </w:rPr>
        <w:t>Pfannenberg</w:t>
      </w:r>
      <w:r w:rsidR="00207E5E" w:rsidRPr="0050025C">
        <w:rPr>
          <w:rFonts w:ascii="Arial" w:hAnsi="Arial" w:cs="Arial"/>
          <w:bCs/>
        </w:rPr>
        <w:t xml:space="preserve"> auf der diesjährigen SPS IPC Drives </w:t>
      </w:r>
      <w:r w:rsidR="00E76A59" w:rsidRPr="0050025C">
        <w:rPr>
          <w:rFonts w:ascii="Arial" w:hAnsi="Arial" w:cs="Arial"/>
          <w:bCs/>
        </w:rPr>
        <w:t xml:space="preserve">in Nürnberg </w:t>
      </w:r>
      <w:r w:rsidR="0035052B">
        <w:rPr>
          <w:rFonts w:ascii="Arial" w:hAnsi="Arial" w:cs="Arial"/>
          <w:bCs/>
        </w:rPr>
        <w:t>steht im Zeichen</w:t>
      </w:r>
      <w:r w:rsidR="007C1EBF">
        <w:rPr>
          <w:rFonts w:ascii="Arial" w:hAnsi="Arial" w:cs="Arial"/>
          <w:bCs/>
        </w:rPr>
        <w:t xml:space="preserve"> </w:t>
      </w:r>
      <w:r w:rsidR="007B2A10">
        <w:rPr>
          <w:rFonts w:ascii="Arial" w:hAnsi="Arial" w:cs="Arial"/>
          <w:bCs/>
        </w:rPr>
        <w:t>kommunikationsfähige</w:t>
      </w:r>
      <w:r w:rsidR="006765B5">
        <w:rPr>
          <w:rFonts w:ascii="Arial" w:hAnsi="Arial" w:cs="Arial"/>
          <w:bCs/>
        </w:rPr>
        <w:t>r</w:t>
      </w:r>
      <w:r w:rsidR="007B2A10">
        <w:rPr>
          <w:rFonts w:ascii="Arial" w:hAnsi="Arial" w:cs="Arial"/>
          <w:bCs/>
        </w:rPr>
        <w:t xml:space="preserve"> Schaltschrank-Klimatisierungsgeräte</w:t>
      </w:r>
      <w:r w:rsidR="007C1EBF">
        <w:rPr>
          <w:rFonts w:ascii="Arial" w:hAnsi="Arial" w:cs="Arial"/>
          <w:bCs/>
        </w:rPr>
        <w:t>.</w:t>
      </w:r>
      <w:r w:rsidR="00A146F6">
        <w:rPr>
          <w:rFonts w:ascii="Arial" w:hAnsi="Arial" w:cs="Arial"/>
          <w:bCs/>
        </w:rPr>
        <w:t xml:space="preserve"> </w:t>
      </w:r>
      <w:r w:rsidR="006B3A1C">
        <w:rPr>
          <w:rFonts w:ascii="Arial" w:hAnsi="Arial" w:cs="Arial"/>
          <w:bCs/>
        </w:rPr>
        <w:t>Als Neuheit</w:t>
      </w:r>
      <w:r w:rsidR="007C1EBF">
        <w:rPr>
          <w:rFonts w:ascii="Arial" w:hAnsi="Arial" w:cs="Arial"/>
          <w:bCs/>
        </w:rPr>
        <w:t xml:space="preserve"> stellt das Unternehmen </w:t>
      </w:r>
      <w:r w:rsidR="006B3A1C">
        <w:rPr>
          <w:rFonts w:ascii="Arial" w:hAnsi="Arial" w:cs="Arial"/>
          <w:bCs/>
        </w:rPr>
        <w:t xml:space="preserve">gemeinsam mit dem führenden </w:t>
      </w:r>
      <w:r w:rsidR="006765B5">
        <w:rPr>
          <w:rFonts w:ascii="Arial" w:hAnsi="Arial" w:cs="Arial"/>
          <w:bCs/>
        </w:rPr>
        <w:t>Sensor-</w:t>
      </w:r>
      <w:r w:rsidR="006B3A1C">
        <w:rPr>
          <w:rFonts w:ascii="Arial" w:hAnsi="Arial" w:cs="Arial"/>
          <w:bCs/>
        </w:rPr>
        <w:t>Hersteller</w:t>
      </w:r>
      <w:r w:rsidR="006B3A1C" w:rsidRPr="006B3A1C">
        <w:rPr>
          <w:rFonts w:ascii="Arial" w:hAnsi="Arial" w:cs="Arial"/>
          <w:bCs/>
        </w:rPr>
        <w:t xml:space="preserve"> </w:t>
      </w:r>
      <w:r w:rsidR="001A394F">
        <w:rPr>
          <w:rFonts w:ascii="Arial" w:hAnsi="Arial" w:cs="Arial"/>
          <w:bCs/>
        </w:rPr>
        <w:t>SICK</w:t>
      </w:r>
      <w:r w:rsidR="006B3A1C">
        <w:rPr>
          <w:rFonts w:ascii="Arial" w:hAnsi="Arial" w:cs="Arial"/>
          <w:bCs/>
        </w:rPr>
        <w:t xml:space="preserve"> </w:t>
      </w:r>
      <w:r w:rsidR="007C1EBF">
        <w:rPr>
          <w:rFonts w:ascii="Arial" w:hAnsi="Arial" w:cs="Arial"/>
          <w:bCs/>
        </w:rPr>
        <w:t xml:space="preserve">vor, wie Kühlgräte </w:t>
      </w:r>
      <w:r w:rsidR="006765B5">
        <w:rPr>
          <w:rFonts w:ascii="Arial" w:hAnsi="Arial" w:cs="Arial"/>
          <w:bCs/>
        </w:rPr>
        <w:t xml:space="preserve">durch </w:t>
      </w:r>
      <w:r w:rsidR="007C1EBF">
        <w:rPr>
          <w:rFonts w:ascii="Arial" w:hAnsi="Arial" w:cs="Arial"/>
          <w:bCs/>
        </w:rPr>
        <w:t>de</w:t>
      </w:r>
      <w:r w:rsidR="006765B5">
        <w:rPr>
          <w:rFonts w:ascii="Arial" w:hAnsi="Arial" w:cs="Arial"/>
          <w:bCs/>
        </w:rPr>
        <w:t>ssen</w:t>
      </w:r>
      <w:r w:rsidR="007C1EBF">
        <w:rPr>
          <w:rFonts w:ascii="Arial" w:hAnsi="Arial" w:cs="Arial"/>
          <w:bCs/>
        </w:rPr>
        <w:t xml:space="preserve"> </w:t>
      </w:r>
      <w:r w:rsidR="007C1EBF" w:rsidRPr="009008E2">
        <w:rPr>
          <w:rFonts w:ascii="Arial" w:hAnsi="Arial" w:cs="Arial"/>
          <w:bCs/>
        </w:rPr>
        <w:t>Meeting Point Router (MPR)</w:t>
      </w:r>
      <w:r w:rsidR="007C1EBF">
        <w:rPr>
          <w:rFonts w:ascii="Arial" w:hAnsi="Arial" w:cs="Arial"/>
          <w:bCs/>
        </w:rPr>
        <w:t xml:space="preserve"> </w:t>
      </w:r>
      <w:r w:rsidR="007C1EBF" w:rsidRPr="009008E2">
        <w:rPr>
          <w:rFonts w:ascii="Arial" w:hAnsi="Arial" w:cs="Arial"/>
          <w:bCs/>
        </w:rPr>
        <w:t>ortsunabhängige Fernwartung</w:t>
      </w:r>
      <w:r w:rsidR="007C1EBF">
        <w:rPr>
          <w:rFonts w:ascii="Arial" w:hAnsi="Arial" w:cs="Arial"/>
          <w:bCs/>
        </w:rPr>
        <w:t xml:space="preserve"> </w:t>
      </w:r>
      <w:r w:rsidR="006765B5">
        <w:rPr>
          <w:rFonts w:ascii="Arial" w:hAnsi="Arial" w:cs="Arial"/>
          <w:bCs/>
        </w:rPr>
        <w:t xml:space="preserve">und </w:t>
      </w:r>
      <w:r w:rsidR="008563FC">
        <w:rPr>
          <w:rFonts w:ascii="Arial" w:hAnsi="Arial" w:cs="Arial"/>
          <w:bCs/>
        </w:rPr>
        <w:t>(Zustands-)</w:t>
      </w:r>
      <w:r w:rsidR="006765B5">
        <w:rPr>
          <w:rFonts w:ascii="Arial" w:hAnsi="Arial" w:cs="Arial"/>
          <w:bCs/>
        </w:rPr>
        <w:t xml:space="preserve">Überwachung </w:t>
      </w:r>
      <w:r w:rsidR="007C1EBF">
        <w:rPr>
          <w:rFonts w:ascii="Arial" w:hAnsi="Arial" w:cs="Arial"/>
          <w:bCs/>
        </w:rPr>
        <w:t>e</w:t>
      </w:r>
      <w:r w:rsidR="006B3A1C">
        <w:rPr>
          <w:rFonts w:ascii="Arial" w:hAnsi="Arial" w:cs="Arial"/>
          <w:bCs/>
        </w:rPr>
        <w:t xml:space="preserve">rmöglichen. </w:t>
      </w:r>
      <w:r w:rsidR="001D5543" w:rsidRPr="0050025C">
        <w:rPr>
          <w:rFonts w:ascii="Arial" w:hAnsi="Arial" w:cs="Arial"/>
          <w:bCs/>
        </w:rPr>
        <w:t>Vo</w:t>
      </w:r>
      <w:r w:rsidR="001D5543">
        <w:rPr>
          <w:rFonts w:ascii="Arial" w:hAnsi="Arial" w:cs="Arial"/>
          <w:bCs/>
        </w:rPr>
        <w:t>m</w:t>
      </w:r>
      <w:r w:rsidR="001D5543" w:rsidRPr="0050025C">
        <w:rPr>
          <w:rFonts w:ascii="Arial" w:hAnsi="Arial" w:cs="Arial"/>
          <w:bCs/>
        </w:rPr>
        <w:t xml:space="preserve"> 2</w:t>
      </w:r>
      <w:r w:rsidR="001D5543">
        <w:rPr>
          <w:rFonts w:ascii="Arial" w:hAnsi="Arial" w:cs="Arial"/>
          <w:bCs/>
        </w:rPr>
        <w:t>8. bis 30</w:t>
      </w:r>
      <w:r w:rsidR="001D5543" w:rsidRPr="0050025C">
        <w:rPr>
          <w:rFonts w:ascii="Arial" w:hAnsi="Arial" w:cs="Arial"/>
          <w:bCs/>
        </w:rPr>
        <w:t xml:space="preserve">. November können </w:t>
      </w:r>
      <w:r w:rsidR="001D5543">
        <w:rPr>
          <w:rFonts w:ascii="Arial" w:hAnsi="Arial" w:cs="Arial"/>
          <w:bCs/>
        </w:rPr>
        <w:t xml:space="preserve">sich </w:t>
      </w:r>
      <w:r w:rsidR="001D5543" w:rsidRPr="0050025C">
        <w:rPr>
          <w:rFonts w:ascii="Arial" w:hAnsi="Arial" w:cs="Arial"/>
          <w:bCs/>
        </w:rPr>
        <w:t>Interessierte in Halle 5, Stand 339</w:t>
      </w:r>
      <w:r w:rsidR="001D5543">
        <w:rPr>
          <w:rFonts w:ascii="Arial" w:hAnsi="Arial" w:cs="Arial"/>
          <w:bCs/>
        </w:rPr>
        <w:t xml:space="preserve">, </w:t>
      </w:r>
      <w:r w:rsidR="00173CC3">
        <w:rPr>
          <w:rFonts w:ascii="Arial" w:hAnsi="Arial" w:cs="Arial"/>
          <w:bCs/>
        </w:rPr>
        <w:t xml:space="preserve">darüber informieren, </w:t>
      </w:r>
      <w:r w:rsidR="001D5543">
        <w:rPr>
          <w:rFonts w:ascii="Arial" w:hAnsi="Arial" w:cs="Arial"/>
          <w:bCs/>
        </w:rPr>
        <w:t xml:space="preserve">was moderne M2M-Geräteüberwachung leisten kann und welche Vorteile sich für den Anwender ergeben. </w:t>
      </w:r>
      <w:r w:rsidR="006B3A1C">
        <w:rPr>
          <w:rFonts w:ascii="Arial" w:hAnsi="Arial" w:cs="Arial"/>
          <w:bCs/>
        </w:rPr>
        <w:t xml:space="preserve">Die ebenfalls auf der Messe vorgestellten kompakten Rückkühlanlagen der CCE-Serie zeichnen sich durch hohe </w:t>
      </w:r>
      <w:r w:rsidR="006B3A1C">
        <w:rPr>
          <w:rFonts w:ascii="Arial" w:hAnsi="Arial" w:cs="Arial"/>
        </w:rPr>
        <w:t>Wartungsfreundlichkeit aus und bedien</w:t>
      </w:r>
      <w:r w:rsidR="006765B5">
        <w:rPr>
          <w:rFonts w:ascii="Arial" w:hAnsi="Arial" w:cs="Arial"/>
        </w:rPr>
        <w:t>en</w:t>
      </w:r>
      <w:r w:rsidR="006B3A1C">
        <w:rPr>
          <w:rFonts w:ascii="Arial" w:hAnsi="Arial" w:cs="Arial"/>
        </w:rPr>
        <w:t xml:space="preserve"> eine </w:t>
      </w:r>
      <w:r w:rsidR="006B3A1C" w:rsidRPr="006B3A1C">
        <w:rPr>
          <w:rFonts w:ascii="Arial" w:hAnsi="Arial" w:cs="Arial"/>
          <w:bCs/>
        </w:rPr>
        <w:t>große Bandbreite an industriellen Anwendungen.</w:t>
      </w:r>
      <w:r w:rsidR="006B3A1C">
        <w:rPr>
          <w:rFonts w:ascii="Arial" w:hAnsi="Arial" w:cs="Arial"/>
        </w:rPr>
        <w:t xml:space="preserve"> </w:t>
      </w:r>
    </w:p>
    <w:p w14:paraId="081765D3" w14:textId="77777777" w:rsidR="009008E2" w:rsidRDefault="009008E2" w:rsidP="00E60B75">
      <w:pPr>
        <w:spacing w:line="360" w:lineRule="auto"/>
        <w:jc w:val="both"/>
        <w:rPr>
          <w:rFonts w:ascii="Arial" w:hAnsi="Arial" w:cs="Arial"/>
          <w:bCs/>
        </w:rPr>
      </w:pPr>
    </w:p>
    <w:p w14:paraId="04A9FDE3" w14:textId="77777777" w:rsidR="002F3ABB" w:rsidRDefault="002F3ABB" w:rsidP="002F3ABB">
      <w:pPr>
        <w:spacing w:line="360" w:lineRule="auto"/>
        <w:jc w:val="both"/>
        <w:rPr>
          <w:rFonts w:ascii="Arial" w:hAnsi="Arial" w:cs="Arial"/>
          <w:bCs/>
        </w:rPr>
      </w:pPr>
      <w:r w:rsidRPr="003F2220">
        <w:rPr>
          <w:rFonts w:ascii="Arial" w:hAnsi="Arial" w:cs="Arial"/>
        </w:rPr>
        <w:t xml:space="preserve">Nils Halm, CTO </w:t>
      </w:r>
      <w:r w:rsidR="00ED7F83">
        <w:rPr>
          <w:rFonts w:ascii="Arial" w:hAnsi="Arial" w:cs="Arial"/>
        </w:rPr>
        <w:t xml:space="preserve">der </w:t>
      </w:r>
      <w:r w:rsidRPr="003F2220">
        <w:rPr>
          <w:rFonts w:ascii="Arial" w:hAnsi="Arial" w:cs="Arial"/>
        </w:rPr>
        <w:t>Pfannenberg</w:t>
      </w:r>
      <w:r>
        <w:rPr>
          <w:rFonts w:ascii="Arial" w:hAnsi="Arial" w:cs="Arial"/>
        </w:rPr>
        <w:t>-</w:t>
      </w:r>
      <w:r w:rsidR="00ED7F83">
        <w:rPr>
          <w:rFonts w:ascii="Arial" w:hAnsi="Arial" w:cs="Arial"/>
        </w:rPr>
        <w:t>Gruppe</w:t>
      </w:r>
      <w:r>
        <w:rPr>
          <w:rFonts w:ascii="Arial" w:hAnsi="Arial" w:cs="Arial"/>
          <w:bCs/>
        </w:rPr>
        <w:t>, freut sich über die Partnerschaft mit SICK: „Der MPR</w:t>
      </w:r>
      <w:r w:rsidR="009008E2" w:rsidRPr="009008E2">
        <w:rPr>
          <w:rFonts w:ascii="Arial" w:hAnsi="Arial" w:cs="Arial"/>
          <w:bCs/>
        </w:rPr>
        <w:t xml:space="preserve"> ermöglicht </w:t>
      </w:r>
      <w:r>
        <w:rPr>
          <w:rFonts w:ascii="Arial" w:hAnsi="Arial" w:cs="Arial"/>
          <w:bCs/>
        </w:rPr>
        <w:t xml:space="preserve">die </w:t>
      </w:r>
      <w:r w:rsidR="009008E2" w:rsidRPr="009008E2">
        <w:rPr>
          <w:rFonts w:ascii="Arial" w:hAnsi="Arial" w:cs="Arial"/>
          <w:bCs/>
        </w:rPr>
        <w:t>ortsunabhängige Fernwartung</w:t>
      </w:r>
      <w:r>
        <w:rPr>
          <w:rFonts w:ascii="Arial" w:hAnsi="Arial" w:cs="Arial"/>
          <w:bCs/>
        </w:rPr>
        <w:t xml:space="preserve"> unserer kommunikationsfähigen </w:t>
      </w:r>
      <w:r w:rsidRPr="003E1782">
        <w:rPr>
          <w:rFonts w:ascii="Arial" w:hAnsi="Arial" w:cs="Arial"/>
          <w:bCs/>
        </w:rPr>
        <w:t>Kühlgeräte</w:t>
      </w:r>
      <w:r w:rsidR="009008E2" w:rsidRPr="009008E2">
        <w:rPr>
          <w:rFonts w:ascii="Arial" w:hAnsi="Arial" w:cs="Arial"/>
          <w:bCs/>
        </w:rPr>
        <w:t xml:space="preserve">. </w:t>
      </w:r>
      <w:r>
        <w:rPr>
          <w:rFonts w:ascii="Arial" w:hAnsi="Arial" w:cs="Arial"/>
          <w:bCs/>
        </w:rPr>
        <w:t xml:space="preserve">Die Verbindung erfolgt über eine </w:t>
      </w:r>
      <w:r w:rsidR="00ED7F83">
        <w:rPr>
          <w:rFonts w:ascii="Arial" w:hAnsi="Arial" w:cs="Arial"/>
          <w:bCs/>
        </w:rPr>
        <w:t>Modbus-RTU</w:t>
      </w:r>
      <w:r w:rsidRPr="009008E2">
        <w:rPr>
          <w:rFonts w:ascii="Arial" w:hAnsi="Arial" w:cs="Arial"/>
          <w:bCs/>
        </w:rPr>
        <w:t xml:space="preserve"> Schnittstelle un</w:t>
      </w:r>
      <w:r>
        <w:rPr>
          <w:rFonts w:ascii="Arial" w:hAnsi="Arial" w:cs="Arial"/>
          <w:bCs/>
        </w:rPr>
        <w:t>d einem Modbus-TCP/IP Konverter. Über eine</w:t>
      </w:r>
      <w:r w:rsidRPr="009008E2">
        <w:rPr>
          <w:rFonts w:ascii="Arial" w:hAnsi="Arial" w:cs="Arial"/>
          <w:bCs/>
        </w:rPr>
        <w:t xml:space="preserve"> defi</w:t>
      </w:r>
      <w:r>
        <w:rPr>
          <w:rFonts w:ascii="Arial" w:hAnsi="Arial" w:cs="Arial"/>
          <w:bCs/>
        </w:rPr>
        <w:t>nierte Softwareschnittstelle unseres Partners</w:t>
      </w:r>
      <w:r w:rsidRPr="009008E2">
        <w:rPr>
          <w:rFonts w:ascii="Arial" w:hAnsi="Arial" w:cs="Arial"/>
          <w:bCs/>
        </w:rPr>
        <w:t xml:space="preserve"> Cybus </w:t>
      </w:r>
      <w:r w:rsidR="00B72CD9">
        <w:rPr>
          <w:rFonts w:ascii="Arial" w:hAnsi="Arial" w:cs="Arial"/>
          <w:bCs/>
        </w:rPr>
        <w:t>kann so</w:t>
      </w:r>
      <w:r w:rsidRPr="009008E2">
        <w:rPr>
          <w:rFonts w:ascii="Arial" w:hAnsi="Arial" w:cs="Arial"/>
          <w:bCs/>
        </w:rPr>
        <w:t xml:space="preserve"> direkt auf Daten aus der SICK Remote Service Plattform zu</w:t>
      </w:r>
      <w:r w:rsidR="00B72CD9">
        <w:rPr>
          <w:rFonts w:ascii="Arial" w:hAnsi="Arial" w:cs="Arial"/>
          <w:bCs/>
        </w:rPr>
        <w:t xml:space="preserve">gegriffen werden, die sich dann </w:t>
      </w:r>
      <w:r w:rsidR="0049603D">
        <w:rPr>
          <w:rFonts w:ascii="Arial" w:hAnsi="Arial" w:cs="Arial"/>
          <w:bCs/>
        </w:rPr>
        <w:t>visualisieren</w:t>
      </w:r>
      <w:r w:rsidR="00B72CD9">
        <w:rPr>
          <w:rFonts w:ascii="Arial" w:hAnsi="Arial" w:cs="Arial"/>
          <w:bCs/>
        </w:rPr>
        <w:t xml:space="preserve"> lassen</w:t>
      </w:r>
      <w:r w:rsidR="0049603D">
        <w:rPr>
          <w:rFonts w:ascii="Arial" w:hAnsi="Arial" w:cs="Arial"/>
          <w:bCs/>
        </w:rPr>
        <w:t>.</w:t>
      </w:r>
      <w:r w:rsidR="00173CC3">
        <w:rPr>
          <w:rFonts w:ascii="Arial" w:hAnsi="Arial" w:cs="Arial"/>
          <w:bCs/>
        </w:rPr>
        <w:t xml:space="preserve"> Die Sicherheit der Datenübertragung steht dabei im Vordergrund.</w:t>
      </w:r>
      <w:r w:rsidR="0049603D">
        <w:rPr>
          <w:rFonts w:ascii="Arial" w:hAnsi="Arial" w:cs="Arial"/>
          <w:bCs/>
        </w:rPr>
        <w:t>“</w:t>
      </w:r>
    </w:p>
    <w:p w14:paraId="087DA3B7" w14:textId="77777777" w:rsidR="002F3ABB" w:rsidRDefault="002F3ABB" w:rsidP="009008E2">
      <w:pPr>
        <w:spacing w:line="360" w:lineRule="auto"/>
        <w:jc w:val="both"/>
        <w:rPr>
          <w:rFonts w:ascii="Arial" w:hAnsi="Arial" w:cs="Arial"/>
          <w:bCs/>
        </w:rPr>
      </w:pPr>
    </w:p>
    <w:p w14:paraId="56FE6A70" w14:textId="77777777" w:rsidR="009008E2" w:rsidRDefault="002F3ABB" w:rsidP="009008E2">
      <w:pPr>
        <w:spacing w:line="360" w:lineRule="auto"/>
        <w:jc w:val="both"/>
        <w:rPr>
          <w:rFonts w:ascii="Arial" w:hAnsi="Arial" w:cs="Arial"/>
          <w:bCs/>
        </w:rPr>
      </w:pPr>
      <w:r>
        <w:rPr>
          <w:rFonts w:ascii="Arial" w:hAnsi="Arial" w:cs="Arial"/>
          <w:bCs/>
        </w:rPr>
        <w:t xml:space="preserve">Der MPR </w:t>
      </w:r>
      <w:r w:rsidR="009008E2" w:rsidRPr="009008E2">
        <w:rPr>
          <w:rFonts w:ascii="Arial" w:hAnsi="Arial" w:cs="Arial"/>
          <w:bCs/>
        </w:rPr>
        <w:t>basiert auf einem Industrie-PC, der mit zwei Ethernet</w:t>
      </w:r>
      <w:r w:rsidR="00E16775">
        <w:rPr>
          <w:rFonts w:ascii="Arial" w:hAnsi="Arial" w:cs="Arial"/>
          <w:bCs/>
        </w:rPr>
        <w:t>-S</w:t>
      </w:r>
      <w:r w:rsidR="009008E2" w:rsidRPr="009008E2">
        <w:rPr>
          <w:rFonts w:ascii="Arial" w:hAnsi="Arial" w:cs="Arial"/>
          <w:bCs/>
        </w:rPr>
        <w:t xml:space="preserve">chnittstellen ausgestattet ist und der </w:t>
      </w:r>
      <w:r w:rsidR="008563FC">
        <w:rPr>
          <w:rFonts w:ascii="Arial" w:hAnsi="Arial" w:cs="Arial"/>
          <w:bCs/>
        </w:rPr>
        <w:t xml:space="preserve">physikalischen </w:t>
      </w:r>
      <w:r w:rsidR="009008E2" w:rsidRPr="009008E2">
        <w:rPr>
          <w:rFonts w:ascii="Arial" w:hAnsi="Arial" w:cs="Arial"/>
          <w:bCs/>
        </w:rPr>
        <w:t xml:space="preserve">Trennung von Maschinen- und Kundennetzwerk dient. </w:t>
      </w:r>
      <w:r>
        <w:rPr>
          <w:rFonts w:ascii="Arial" w:hAnsi="Arial" w:cs="Arial"/>
          <w:bCs/>
        </w:rPr>
        <w:t xml:space="preserve">Eine </w:t>
      </w:r>
      <w:r w:rsidRPr="009008E2">
        <w:rPr>
          <w:rFonts w:ascii="Arial" w:hAnsi="Arial" w:cs="Arial"/>
          <w:bCs/>
        </w:rPr>
        <w:t xml:space="preserve">integrierte Firewall </w:t>
      </w:r>
      <w:r w:rsidR="009008E2" w:rsidRPr="009008E2">
        <w:rPr>
          <w:rFonts w:ascii="Arial" w:hAnsi="Arial" w:cs="Arial"/>
          <w:bCs/>
        </w:rPr>
        <w:t xml:space="preserve">schaltet </w:t>
      </w:r>
      <w:r>
        <w:rPr>
          <w:rFonts w:ascii="Arial" w:hAnsi="Arial" w:cs="Arial"/>
          <w:bCs/>
        </w:rPr>
        <w:t>g</w:t>
      </w:r>
      <w:r w:rsidRPr="009008E2">
        <w:rPr>
          <w:rFonts w:ascii="Arial" w:hAnsi="Arial" w:cs="Arial"/>
          <w:bCs/>
        </w:rPr>
        <w:t xml:space="preserve">ezielt </w:t>
      </w:r>
      <w:r w:rsidR="009008E2" w:rsidRPr="009008E2">
        <w:rPr>
          <w:rFonts w:ascii="Arial" w:hAnsi="Arial" w:cs="Arial"/>
          <w:bCs/>
        </w:rPr>
        <w:t xml:space="preserve">nur die Kommunikationswege frei, die zwischen Kundennetz und Maschinennetz sowie zwischen Maschinennetz und Internet jeweils wirklich gebraucht werden. </w:t>
      </w:r>
      <w:r w:rsidR="00173CC3" w:rsidRPr="009008E2">
        <w:rPr>
          <w:rFonts w:ascii="Arial" w:hAnsi="Arial" w:cs="Arial"/>
          <w:bCs/>
        </w:rPr>
        <w:lastRenderedPageBreak/>
        <w:t>Logbucheinträge protokoll</w:t>
      </w:r>
      <w:r w:rsidR="00173CC3">
        <w:rPr>
          <w:rFonts w:ascii="Arial" w:hAnsi="Arial" w:cs="Arial"/>
          <w:bCs/>
        </w:rPr>
        <w:t>ieren dabei sämtliche Zugriffe</w:t>
      </w:r>
      <w:r w:rsidR="008563FC">
        <w:rPr>
          <w:rFonts w:ascii="Arial" w:hAnsi="Arial" w:cs="Arial"/>
          <w:bCs/>
        </w:rPr>
        <w:t xml:space="preserve"> in der Maschinenakte</w:t>
      </w:r>
      <w:r w:rsidR="00173CC3">
        <w:rPr>
          <w:rFonts w:ascii="Arial" w:hAnsi="Arial" w:cs="Arial"/>
          <w:bCs/>
        </w:rPr>
        <w:t xml:space="preserve">. Die Bedienung ist komfortabel: </w:t>
      </w:r>
      <w:r>
        <w:rPr>
          <w:rFonts w:ascii="Arial" w:hAnsi="Arial" w:cs="Arial"/>
          <w:bCs/>
        </w:rPr>
        <w:t>Über einen Touchscreen</w:t>
      </w:r>
      <w:r w:rsidR="009008E2" w:rsidRPr="009008E2">
        <w:rPr>
          <w:rFonts w:ascii="Arial" w:hAnsi="Arial" w:cs="Arial"/>
          <w:bCs/>
        </w:rPr>
        <w:t xml:space="preserve"> lässt sich die Fernwartung</w:t>
      </w:r>
      <w:r w:rsidR="00237D1D">
        <w:rPr>
          <w:rFonts w:ascii="Arial" w:hAnsi="Arial" w:cs="Arial"/>
          <w:bCs/>
        </w:rPr>
        <w:t xml:space="preserve"> aktivieren und sicher beenden.</w:t>
      </w:r>
    </w:p>
    <w:p w14:paraId="7946250C" w14:textId="77777777" w:rsidR="00372BEF" w:rsidRDefault="00372BEF" w:rsidP="00BF3D3E">
      <w:pPr>
        <w:spacing w:line="360" w:lineRule="auto"/>
        <w:jc w:val="both"/>
        <w:rPr>
          <w:rFonts w:ascii="Arial" w:eastAsia="Calibri" w:hAnsi="Arial" w:cs="Arial"/>
          <w:lang w:eastAsia="en-US"/>
        </w:rPr>
      </w:pPr>
    </w:p>
    <w:p w14:paraId="13083FD0" w14:textId="77777777" w:rsidR="00EC1279" w:rsidRPr="00EC1279" w:rsidRDefault="00EC1279" w:rsidP="00EC1279">
      <w:pPr>
        <w:spacing w:line="360" w:lineRule="auto"/>
        <w:jc w:val="both"/>
        <w:rPr>
          <w:rFonts w:ascii="Arial" w:eastAsia="Calibri" w:hAnsi="Arial" w:cs="Arial"/>
          <w:b/>
          <w:bCs/>
          <w:lang w:eastAsia="en-US"/>
        </w:rPr>
      </w:pPr>
      <w:r w:rsidRPr="00EC1279">
        <w:rPr>
          <w:rFonts w:ascii="Arial" w:eastAsia="Calibri" w:hAnsi="Arial" w:cs="Arial"/>
          <w:b/>
          <w:bCs/>
          <w:lang w:eastAsia="en-US"/>
        </w:rPr>
        <w:t>Kompakte und kommunikationsfähige Kühlgeräte</w:t>
      </w:r>
    </w:p>
    <w:p w14:paraId="3E84CB2E" w14:textId="77777777" w:rsidR="00EC1279" w:rsidRDefault="00EC1279" w:rsidP="00EC1279">
      <w:pPr>
        <w:spacing w:line="360" w:lineRule="auto"/>
        <w:jc w:val="both"/>
        <w:rPr>
          <w:rFonts w:ascii="Arial" w:eastAsia="Calibri" w:hAnsi="Arial" w:cs="Arial"/>
          <w:bCs/>
          <w:lang w:eastAsia="en-US"/>
        </w:rPr>
      </w:pPr>
      <w:r w:rsidRPr="00EC1279">
        <w:rPr>
          <w:rFonts w:ascii="Arial" w:eastAsia="Calibri" w:hAnsi="Arial" w:cs="Arial"/>
          <w:bCs/>
          <w:lang w:eastAsia="en-US"/>
        </w:rPr>
        <w:t xml:space="preserve">Seine Expertise im Bereich der kommunikationsfähigen Kühlgeräte stellt Pfannenberg auch mit der </w:t>
      </w:r>
      <w:r w:rsidR="005A5303" w:rsidRPr="00470E8A">
        <w:rPr>
          <w:rFonts w:ascii="Symbol" w:hAnsi="Symbol"/>
        </w:rPr>
        <w:t></w:t>
      </w:r>
      <w:r w:rsidRPr="00EC1279">
        <w:rPr>
          <w:rFonts w:ascii="Arial" w:eastAsia="Calibri" w:hAnsi="Arial" w:cs="Arial"/>
          <w:bCs/>
          <w:lang w:eastAsia="en-US"/>
        </w:rPr>
        <w:t>Cool X-Serie unter Beweis. Diese Schaltschrank-Klimatisierungsgeräte lassen sich direkt in die Automatisierungssysteme der Anwender einbinden. Die Multimaster-Funktion dieser Controller sichert eine konstante Temperatur auch bei großen Schaltschrankgruppen durch einen simultanen Betrieb mehrerer Kühlgeräte.</w:t>
      </w:r>
      <w:r w:rsidRPr="00EC1279">
        <w:rPr>
          <w:rFonts w:ascii="Arial" w:eastAsia="Calibri" w:hAnsi="Arial" w:cs="Arial"/>
          <w:lang w:eastAsia="en-US"/>
        </w:rPr>
        <w:t xml:space="preserve"> Eine Service-Schnittstelle erlaubt die externe Parametrierung und das Auslesen des Fehlerspeichers über einen PC. </w:t>
      </w:r>
      <w:r w:rsidRPr="00EC1279">
        <w:rPr>
          <w:rFonts w:ascii="Arial" w:eastAsia="Calibri" w:hAnsi="Arial" w:cs="Arial"/>
          <w:bCs/>
          <w:lang w:eastAsia="en-US"/>
        </w:rPr>
        <w:t>Falls gewünscht, können sie darüber hinaus relevante Geräteparameter via Cloud zum Zweck der Fernwartung zur Verfügung stellen. Anwender profitieren von anwendungsspezifischer Instandhaltung, kosteneffizienterem Service und erhöhter Maschinenverfügbarkeit dank präventiver Wartung.</w:t>
      </w:r>
    </w:p>
    <w:p w14:paraId="07737B88" w14:textId="77777777" w:rsidR="005A2F48" w:rsidRDefault="005A2F48" w:rsidP="00EC1279">
      <w:pPr>
        <w:spacing w:line="360" w:lineRule="auto"/>
        <w:jc w:val="both"/>
        <w:rPr>
          <w:rFonts w:ascii="Arial" w:eastAsia="Calibri" w:hAnsi="Arial" w:cs="Arial"/>
          <w:bCs/>
          <w:lang w:eastAsia="en-US"/>
        </w:rPr>
      </w:pPr>
    </w:p>
    <w:p w14:paraId="7456BF62" w14:textId="38D1248C" w:rsidR="005A2F48" w:rsidRDefault="005A2F48" w:rsidP="00EC1279">
      <w:pPr>
        <w:spacing w:line="360" w:lineRule="auto"/>
        <w:jc w:val="both"/>
        <w:rPr>
          <w:rFonts w:ascii="Arial" w:eastAsia="Calibri" w:hAnsi="Arial" w:cs="Arial"/>
          <w:b/>
          <w:bCs/>
          <w:lang w:eastAsia="en-US"/>
        </w:rPr>
      </w:pPr>
      <w:r>
        <w:rPr>
          <w:rFonts w:ascii="Arial" w:eastAsia="Calibri" w:hAnsi="Arial" w:cs="Arial"/>
          <w:b/>
          <w:bCs/>
          <w:lang w:eastAsia="en-US"/>
        </w:rPr>
        <w:t>Wasser</w:t>
      </w:r>
      <w:r w:rsidR="000A4701">
        <w:rPr>
          <w:rFonts w:ascii="Arial" w:eastAsia="Calibri" w:hAnsi="Arial" w:cs="Arial"/>
          <w:b/>
          <w:bCs/>
          <w:lang w:eastAsia="en-US"/>
        </w:rPr>
        <w:t>anschluss</w:t>
      </w:r>
      <w:r>
        <w:rPr>
          <w:rFonts w:ascii="Arial" w:eastAsia="Calibri" w:hAnsi="Arial" w:cs="Arial"/>
          <w:b/>
          <w:bCs/>
          <w:lang w:eastAsia="en-US"/>
        </w:rPr>
        <w:t xml:space="preserve"> oben</w:t>
      </w:r>
      <w:r w:rsidR="0021701C">
        <w:rPr>
          <w:rFonts w:ascii="Arial" w:eastAsia="Calibri" w:hAnsi="Arial" w:cs="Arial"/>
          <w:b/>
          <w:bCs/>
          <w:lang w:eastAsia="en-US"/>
        </w:rPr>
        <w:t xml:space="preserve"> bei neuen Luft-/Wasser-Wärmetauschern</w:t>
      </w:r>
    </w:p>
    <w:p w14:paraId="6EDCBE7F" w14:textId="77777777" w:rsidR="00624F59" w:rsidRDefault="00054EE6" w:rsidP="00EC1279">
      <w:pPr>
        <w:spacing w:line="360" w:lineRule="auto"/>
        <w:jc w:val="both"/>
        <w:rPr>
          <w:rFonts w:ascii="Arial" w:eastAsia="Calibri" w:hAnsi="Arial" w:cs="Arial"/>
          <w:bCs/>
          <w:lang w:eastAsia="en-US"/>
        </w:rPr>
      </w:pPr>
      <w:r>
        <w:rPr>
          <w:rFonts w:ascii="Arial" w:eastAsia="Calibri" w:hAnsi="Arial" w:cs="Arial"/>
          <w:bCs/>
          <w:lang w:eastAsia="en-US"/>
        </w:rPr>
        <w:t>Neu im Portfolio sind die</w:t>
      </w:r>
      <w:r w:rsidR="005A2F48">
        <w:rPr>
          <w:rFonts w:ascii="Arial" w:eastAsia="Calibri" w:hAnsi="Arial" w:cs="Arial"/>
          <w:bCs/>
          <w:lang w:eastAsia="en-US"/>
        </w:rPr>
        <w:t xml:space="preserve"> teilversenkbaren Luft-/Wasser-Wärmetauscher </w:t>
      </w:r>
    </w:p>
    <w:p w14:paraId="3EF90E89" w14:textId="3B6D6587" w:rsidR="005A2F48" w:rsidRPr="005A2F48" w:rsidRDefault="005A2F48" w:rsidP="00EC1279">
      <w:pPr>
        <w:spacing w:line="360" w:lineRule="auto"/>
        <w:jc w:val="both"/>
        <w:rPr>
          <w:rFonts w:ascii="Arial" w:eastAsia="Calibri" w:hAnsi="Arial" w:cs="Arial"/>
          <w:bCs/>
          <w:lang w:eastAsia="en-US"/>
        </w:rPr>
      </w:pPr>
      <w:r>
        <w:rPr>
          <w:rFonts w:ascii="Arial" w:eastAsia="Calibri" w:hAnsi="Arial" w:cs="Arial"/>
          <w:bCs/>
          <w:lang w:eastAsia="en-US"/>
        </w:rPr>
        <w:t>(PWI 6XXX T)</w:t>
      </w:r>
      <w:r w:rsidR="00054EE6">
        <w:rPr>
          <w:rFonts w:ascii="Arial" w:eastAsia="Calibri" w:hAnsi="Arial" w:cs="Arial"/>
          <w:bCs/>
          <w:lang w:eastAsia="en-US"/>
        </w:rPr>
        <w:t xml:space="preserve"> mit 5 kW Leistung und einem </w:t>
      </w:r>
      <w:r w:rsidR="00237D1D">
        <w:rPr>
          <w:rFonts w:ascii="Arial" w:eastAsia="Calibri" w:hAnsi="Arial" w:cs="Arial"/>
          <w:bCs/>
          <w:lang w:eastAsia="en-US"/>
        </w:rPr>
        <w:t xml:space="preserve">oberseitig angebrachten </w:t>
      </w:r>
      <w:r w:rsidR="00054EE6">
        <w:rPr>
          <w:rFonts w:ascii="Arial" w:eastAsia="Calibri" w:hAnsi="Arial" w:cs="Arial"/>
          <w:bCs/>
          <w:lang w:eastAsia="en-US"/>
        </w:rPr>
        <w:t>Wasseranschluss.</w:t>
      </w:r>
      <w:r>
        <w:rPr>
          <w:rFonts w:ascii="Arial" w:eastAsia="Calibri" w:hAnsi="Arial" w:cs="Arial"/>
          <w:bCs/>
          <w:lang w:eastAsia="en-US"/>
        </w:rPr>
        <w:t xml:space="preserve"> Grund für diese Entwicklung ist, dass </w:t>
      </w:r>
      <w:r w:rsidRPr="005A2F48">
        <w:rPr>
          <w:rFonts w:ascii="Arial" w:eastAsia="Calibri" w:hAnsi="Arial" w:cs="Arial"/>
          <w:bCs/>
          <w:lang w:eastAsia="en-US"/>
        </w:rPr>
        <w:t xml:space="preserve">Wasseranschlüsse in Fabriken häufig </w:t>
      </w:r>
      <w:r w:rsidR="008521C1">
        <w:rPr>
          <w:rFonts w:ascii="Arial" w:eastAsia="Calibri" w:hAnsi="Arial" w:cs="Arial"/>
          <w:bCs/>
          <w:lang w:eastAsia="en-US"/>
        </w:rPr>
        <w:t>auf ca. 2 Meter Höhe</w:t>
      </w:r>
      <w:r w:rsidRPr="005A2F48">
        <w:rPr>
          <w:rFonts w:ascii="Arial" w:eastAsia="Calibri" w:hAnsi="Arial" w:cs="Arial"/>
          <w:bCs/>
          <w:lang w:eastAsia="en-US"/>
        </w:rPr>
        <w:t xml:space="preserve"> verlegt</w:t>
      </w:r>
      <w:r>
        <w:rPr>
          <w:rFonts w:ascii="Arial" w:eastAsia="Calibri" w:hAnsi="Arial" w:cs="Arial"/>
          <w:bCs/>
          <w:lang w:eastAsia="en-US"/>
        </w:rPr>
        <w:t xml:space="preserve"> werden</w:t>
      </w:r>
      <w:r w:rsidRPr="005A2F48">
        <w:rPr>
          <w:rFonts w:ascii="Arial" w:eastAsia="Calibri" w:hAnsi="Arial" w:cs="Arial"/>
          <w:bCs/>
          <w:lang w:eastAsia="en-US"/>
        </w:rPr>
        <w:t xml:space="preserve">. So sind die Rohre durch Beschädigung im Regelbetrieb geschützt. Bodenläufig verlegte Rohre können </w:t>
      </w:r>
      <w:r w:rsidR="00237D1D">
        <w:rPr>
          <w:rFonts w:ascii="Arial" w:eastAsia="Calibri" w:hAnsi="Arial" w:cs="Arial"/>
          <w:bCs/>
          <w:lang w:eastAsia="en-US"/>
        </w:rPr>
        <w:t xml:space="preserve">beispielsweise </w:t>
      </w:r>
      <w:r w:rsidRPr="005A2F48">
        <w:rPr>
          <w:rFonts w:ascii="Arial" w:eastAsia="Calibri" w:hAnsi="Arial" w:cs="Arial"/>
          <w:bCs/>
          <w:lang w:eastAsia="en-US"/>
        </w:rPr>
        <w:t xml:space="preserve">durch Stapler </w:t>
      </w:r>
      <w:r w:rsidR="00861EC2">
        <w:rPr>
          <w:rFonts w:ascii="Arial" w:eastAsia="Calibri" w:hAnsi="Arial" w:cs="Arial"/>
          <w:bCs/>
          <w:lang w:eastAsia="en-US"/>
        </w:rPr>
        <w:t xml:space="preserve">oder versehentlich drauftretendes Personal </w:t>
      </w:r>
      <w:r w:rsidRPr="005A2F48">
        <w:rPr>
          <w:rFonts w:ascii="Arial" w:eastAsia="Calibri" w:hAnsi="Arial" w:cs="Arial"/>
          <w:bCs/>
          <w:lang w:eastAsia="en-US"/>
        </w:rPr>
        <w:t>beschädigt werden.</w:t>
      </w:r>
      <w:r w:rsidR="00861EC2">
        <w:rPr>
          <w:rFonts w:ascii="Arial" w:eastAsia="Calibri" w:hAnsi="Arial" w:cs="Arial"/>
          <w:bCs/>
          <w:lang w:eastAsia="en-US"/>
        </w:rPr>
        <w:t xml:space="preserve"> Diese </w:t>
      </w:r>
      <w:r w:rsidRPr="005A2F48">
        <w:rPr>
          <w:rFonts w:ascii="Arial" w:eastAsia="Calibri" w:hAnsi="Arial" w:cs="Arial"/>
          <w:bCs/>
          <w:lang w:eastAsia="en-US"/>
        </w:rPr>
        <w:t>Gefahr</w:t>
      </w:r>
      <w:r w:rsidR="00861EC2">
        <w:rPr>
          <w:rFonts w:ascii="Arial" w:eastAsia="Calibri" w:hAnsi="Arial" w:cs="Arial"/>
          <w:bCs/>
          <w:lang w:eastAsia="en-US"/>
        </w:rPr>
        <w:t>en werden durch die neue Anschlussart gebannt</w:t>
      </w:r>
      <w:r w:rsidRPr="005A2F48">
        <w:rPr>
          <w:rFonts w:ascii="Arial" w:eastAsia="Calibri" w:hAnsi="Arial" w:cs="Arial"/>
          <w:bCs/>
          <w:lang w:eastAsia="en-US"/>
        </w:rPr>
        <w:t>.</w:t>
      </w:r>
      <w:r w:rsidR="00054EE6">
        <w:rPr>
          <w:rFonts w:ascii="Arial" w:eastAsia="Calibri" w:hAnsi="Arial" w:cs="Arial"/>
          <w:bCs/>
          <w:lang w:eastAsia="en-US"/>
        </w:rPr>
        <w:t xml:space="preserve"> </w:t>
      </w:r>
      <w:r w:rsidR="00861EC2">
        <w:rPr>
          <w:rFonts w:ascii="Arial" w:eastAsia="Calibri" w:hAnsi="Arial" w:cs="Arial"/>
          <w:bCs/>
          <w:lang w:eastAsia="en-US"/>
        </w:rPr>
        <w:t xml:space="preserve">Ein </w:t>
      </w:r>
      <w:r w:rsidR="00720884">
        <w:rPr>
          <w:rFonts w:ascii="Arial" w:eastAsia="Calibri" w:hAnsi="Arial" w:cs="Arial"/>
          <w:bCs/>
          <w:lang w:eastAsia="en-US"/>
        </w:rPr>
        <w:t>optionales</w:t>
      </w:r>
      <w:r w:rsidR="00861EC2">
        <w:rPr>
          <w:rFonts w:ascii="Arial" w:eastAsia="Calibri" w:hAnsi="Arial" w:cs="Arial"/>
          <w:bCs/>
          <w:lang w:eastAsia="en-US"/>
        </w:rPr>
        <w:t xml:space="preserve"> Kit mit ansprechenden Blenden sorgt dafür, dass sich </w:t>
      </w:r>
      <w:r w:rsidR="00054EE6">
        <w:rPr>
          <w:rFonts w:ascii="Arial" w:eastAsia="Calibri" w:hAnsi="Arial" w:cs="Arial"/>
          <w:bCs/>
          <w:lang w:eastAsia="en-US"/>
        </w:rPr>
        <w:t xml:space="preserve">die PWI </w:t>
      </w:r>
      <w:r w:rsidR="00861EC2">
        <w:rPr>
          <w:rFonts w:ascii="Arial" w:eastAsia="Calibri" w:hAnsi="Arial" w:cs="Arial"/>
          <w:bCs/>
          <w:lang w:eastAsia="en-US"/>
        </w:rPr>
        <w:t>optimal</w:t>
      </w:r>
      <w:r w:rsidR="00054EE6">
        <w:rPr>
          <w:rFonts w:ascii="Arial" w:eastAsia="Calibri" w:hAnsi="Arial" w:cs="Arial"/>
          <w:bCs/>
          <w:lang w:eastAsia="en-US"/>
        </w:rPr>
        <w:t xml:space="preserve"> </w:t>
      </w:r>
      <w:r w:rsidR="00861EC2">
        <w:rPr>
          <w:rFonts w:ascii="Arial" w:eastAsia="Calibri" w:hAnsi="Arial" w:cs="Arial"/>
          <w:bCs/>
          <w:lang w:eastAsia="en-US"/>
        </w:rPr>
        <w:t xml:space="preserve">in </w:t>
      </w:r>
      <w:r w:rsidR="00054EE6">
        <w:rPr>
          <w:rFonts w:ascii="Arial" w:eastAsia="Calibri" w:hAnsi="Arial" w:cs="Arial"/>
          <w:bCs/>
          <w:lang w:eastAsia="en-US"/>
        </w:rPr>
        <w:t xml:space="preserve">das Maschinendesign </w:t>
      </w:r>
      <w:r w:rsidR="00861EC2">
        <w:rPr>
          <w:rFonts w:ascii="Arial" w:eastAsia="Calibri" w:hAnsi="Arial" w:cs="Arial"/>
          <w:bCs/>
          <w:lang w:eastAsia="en-US"/>
        </w:rPr>
        <w:t>integrieren l</w:t>
      </w:r>
      <w:r w:rsidR="000A4701">
        <w:rPr>
          <w:rFonts w:ascii="Arial" w:eastAsia="Calibri" w:hAnsi="Arial" w:cs="Arial"/>
          <w:bCs/>
          <w:lang w:eastAsia="en-US"/>
        </w:rPr>
        <w:t>assen</w:t>
      </w:r>
      <w:r w:rsidR="00861EC2">
        <w:rPr>
          <w:rFonts w:ascii="Arial" w:eastAsia="Calibri" w:hAnsi="Arial" w:cs="Arial"/>
          <w:bCs/>
          <w:lang w:eastAsia="en-US"/>
        </w:rPr>
        <w:t xml:space="preserve">. </w:t>
      </w:r>
    </w:p>
    <w:p w14:paraId="73AF6207" w14:textId="77777777" w:rsidR="00EC1279" w:rsidRPr="00EC1279" w:rsidRDefault="00EC1279" w:rsidP="00EC1279">
      <w:pPr>
        <w:spacing w:line="360" w:lineRule="auto"/>
        <w:jc w:val="both"/>
        <w:rPr>
          <w:rFonts w:ascii="Arial" w:eastAsia="Calibri" w:hAnsi="Arial" w:cs="Arial"/>
          <w:bCs/>
          <w:lang w:eastAsia="en-US"/>
        </w:rPr>
      </w:pPr>
    </w:p>
    <w:p w14:paraId="2A509297" w14:textId="77777777" w:rsidR="00EC1279" w:rsidRPr="00EC1279" w:rsidRDefault="00EC1279" w:rsidP="00EC1279">
      <w:pPr>
        <w:spacing w:line="360" w:lineRule="auto"/>
        <w:jc w:val="both"/>
        <w:rPr>
          <w:rFonts w:ascii="Arial" w:eastAsia="Calibri" w:hAnsi="Arial" w:cs="Arial"/>
          <w:b/>
          <w:bCs/>
          <w:lang w:eastAsia="en-US"/>
        </w:rPr>
      </w:pPr>
      <w:r w:rsidRPr="00EC1279">
        <w:rPr>
          <w:rFonts w:ascii="Arial" w:eastAsia="Calibri" w:hAnsi="Arial" w:cs="Arial"/>
          <w:b/>
          <w:bCs/>
          <w:lang w:eastAsia="en-US"/>
        </w:rPr>
        <w:t>CCE-Rückkühlanlagen: Kompakt, wartungsfreundlich und vielseitig</w:t>
      </w:r>
    </w:p>
    <w:p w14:paraId="701481FF" w14:textId="77777777" w:rsidR="00EC1279" w:rsidRDefault="00EC1279" w:rsidP="00EC1279">
      <w:pPr>
        <w:spacing w:line="360" w:lineRule="auto"/>
        <w:jc w:val="both"/>
        <w:rPr>
          <w:rFonts w:ascii="Arial" w:eastAsia="Calibri" w:hAnsi="Arial" w:cs="Arial"/>
          <w:lang w:eastAsia="en-US"/>
        </w:rPr>
      </w:pPr>
      <w:r w:rsidRPr="00EC1279">
        <w:rPr>
          <w:rFonts w:ascii="Arial" w:eastAsia="Calibri" w:hAnsi="Arial" w:cs="Arial"/>
          <w:bCs/>
          <w:lang w:eastAsia="en-US"/>
        </w:rPr>
        <w:t xml:space="preserve">Pfannenberg hat die kompakten Rückkühlanlagen der CC-Serie weiterentwickelt und bringt nun die CCE-Serie als Nachfolger auf den Markt. Die CCE-Rückkühlanlagen sind in sechs Leistungsklassen und zwei Baugrößen verfügbar und decken </w:t>
      </w:r>
      <w:r w:rsidRPr="00EC1279">
        <w:rPr>
          <w:rFonts w:ascii="Arial" w:eastAsia="Calibri" w:hAnsi="Arial" w:cs="Arial"/>
          <w:bCs/>
          <w:lang w:eastAsia="en-US"/>
        </w:rPr>
        <w:lastRenderedPageBreak/>
        <w:t xml:space="preserve">Leistungen von 1,1 bis 6,5 kW ab. Erhältlich sind miteinander kombinierbare Vorkonfigurationen, abgestimmt auf verschiedene Anwendungsszenarien der Geräte. Dies vereinfacht die Auswahl für den Anwender und ermöglicht kurze Lieferzeiten. Die kompakten Rückkühlanlagen der CCE-Serie zeichnen sich durch hohe </w:t>
      </w:r>
      <w:r w:rsidRPr="00EC1279">
        <w:rPr>
          <w:rFonts w:ascii="Arial" w:eastAsia="Calibri" w:hAnsi="Arial" w:cs="Arial"/>
          <w:lang w:eastAsia="en-US"/>
        </w:rPr>
        <w:t xml:space="preserve">Wartungsfreundlichkeit aus und </w:t>
      </w:r>
      <w:r w:rsidRPr="00EC1279">
        <w:rPr>
          <w:rFonts w:ascii="Arial" w:eastAsia="Calibri" w:hAnsi="Arial" w:cs="Arial"/>
          <w:bCs/>
          <w:lang w:eastAsia="en-US"/>
        </w:rPr>
        <w:t xml:space="preserve">verfügen über viele Funktionen, die sonst nur größere Modelle bieten. </w:t>
      </w:r>
      <w:r w:rsidRPr="00EC1279">
        <w:rPr>
          <w:rFonts w:ascii="Arial" w:eastAsia="Calibri" w:hAnsi="Arial" w:cs="Arial"/>
          <w:lang w:eastAsia="en-US"/>
        </w:rPr>
        <w:t>Die Rückkühlanlagen eignen sich für verschiedenste Anwendungsbereiche von Werkzeugmaschinen, Kunststoffverarbeitung und erneuerbare Energie über Lebensmittel-, Getränke- und Pharmaindustrie bis hin zu Druckmaschinen, Verpackungsanlagen und Schweißsystemen.</w:t>
      </w:r>
    </w:p>
    <w:p w14:paraId="5DCBF6FD" w14:textId="77777777" w:rsidR="00EC1279" w:rsidRPr="00EC1279" w:rsidRDefault="00EC1279" w:rsidP="00EC1279">
      <w:pPr>
        <w:spacing w:line="360" w:lineRule="auto"/>
        <w:jc w:val="both"/>
        <w:rPr>
          <w:rFonts w:ascii="Arial" w:eastAsia="Calibri" w:hAnsi="Arial" w:cs="Arial"/>
          <w:lang w:eastAsia="en-US"/>
        </w:rPr>
      </w:pPr>
    </w:p>
    <w:p w14:paraId="74CF42B7" w14:textId="77777777" w:rsidR="00EC1279" w:rsidRPr="00EC1279" w:rsidRDefault="00AA1BAE" w:rsidP="00EC1279">
      <w:pPr>
        <w:spacing w:line="360" w:lineRule="auto"/>
        <w:jc w:val="both"/>
        <w:rPr>
          <w:rFonts w:ascii="Arial" w:eastAsia="Calibri" w:hAnsi="Arial" w:cs="Arial"/>
          <w:b/>
          <w:bCs/>
          <w:lang w:eastAsia="en-US"/>
        </w:rPr>
      </w:pPr>
      <w:r>
        <w:rPr>
          <w:rFonts w:ascii="Arial" w:eastAsia="Calibri" w:hAnsi="Arial" w:cs="Arial"/>
          <w:b/>
          <w:bCs/>
          <w:lang w:eastAsia="en-US"/>
        </w:rPr>
        <w:t xml:space="preserve">Wetterschutzhaube </w:t>
      </w:r>
      <w:r w:rsidR="004D3CC1" w:rsidRPr="004D3CC1">
        <w:rPr>
          <w:rFonts w:ascii="Arial" w:eastAsia="Calibri" w:hAnsi="Arial" w:cs="Arial"/>
          <w:b/>
          <w:bCs/>
          <w:lang w:eastAsia="en-US"/>
        </w:rPr>
        <w:t xml:space="preserve">NEMA 3R/4/4X </w:t>
      </w:r>
      <w:r w:rsidR="007265BD">
        <w:rPr>
          <w:rFonts w:ascii="Arial" w:eastAsia="Calibri" w:hAnsi="Arial" w:cs="Arial"/>
          <w:b/>
          <w:bCs/>
          <w:lang w:eastAsia="en-US"/>
        </w:rPr>
        <w:t xml:space="preserve">für </w:t>
      </w:r>
      <w:r w:rsidR="004D3CC1">
        <w:rPr>
          <w:rFonts w:ascii="Arial" w:eastAsia="Calibri" w:hAnsi="Arial" w:cs="Arial"/>
          <w:b/>
          <w:bCs/>
          <w:lang w:eastAsia="en-US"/>
        </w:rPr>
        <w:t xml:space="preserve">Filterlüfter </w:t>
      </w:r>
      <w:r w:rsidR="00EC1279" w:rsidRPr="00EC1279">
        <w:rPr>
          <w:rFonts w:ascii="Arial" w:eastAsia="Calibri" w:hAnsi="Arial" w:cs="Arial"/>
          <w:b/>
          <w:bCs/>
          <w:lang w:eastAsia="en-US"/>
        </w:rPr>
        <w:t>vorgestellt</w:t>
      </w:r>
    </w:p>
    <w:p w14:paraId="4E3F5B85" w14:textId="77777777" w:rsidR="00EC1279" w:rsidRPr="00EC1279" w:rsidRDefault="00EC1279" w:rsidP="00EC1279">
      <w:pPr>
        <w:spacing w:line="360" w:lineRule="auto"/>
        <w:jc w:val="both"/>
        <w:rPr>
          <w:rFonts w:ascii="Arial" w:eastAsia="Calibri" w:hAnsi="Arial" w:cs="Arial"/>
          <w:bCs/>
          <w:lang w:eastAsia="en-US"/>
        </w:rPr>
      </w:pPr>
      <w:r w:rsidRPr="00EC1279">
        <w:rPr>
          <w:rFonts w:ascii="Arial" w:eastAsia="Calibri" w:hAnsi="Arial" w:cs="Arial"/>
          <w:bCs/>
          <w:lang w:eastAsia="en-US"/>
        </w:rPr>
        <w:t xml:space="preserve">Neu </w:t>
      </w:r>
      <w:r w:rsidR="00502DC3">
        <w:rPr>
          <w:rFonts w:ascii="Arial" w:eastAsia="Calibri" w:hAnsi="Arial" w:cs="Arial"/>
          <w:bCs/>
          <w:lang w:eastAsia="en-US"/>
        </w:rPr>
        <w:t xml:space="preserve">ist die </w:t>
      </w:r>
      <w:r w:rsidR="00EF0C0D">
        <w:rPr>
          <w:rFonts w:ascii="Arial" w:eastAsia="Calibri" w:hAnsi="Arial" w:cs="Arial"/>
          <w:bCs/>
          <w:lang w:eastAsia="en-US"/>
        </w:rPr>
        <w:t>Wetterschutzhaube</w:t>
      </w:r>
      <w:r w:rsidR="007265BD">
        <w:rPr>
          <w:rFonts w:ascii="Arial" w:eastAsia="Calibri" w:hAnsi="Arial" w:cs="Arial"/>
          <w:bCs/>
          <w:lang w:eastAsia="en-US"/>
        </w:rPr>
        <w:t xml:space="preserve"> für Filterlüfter</w:t>
      </w:r>
      <w:r w:rsidR="00EF0C0D">
        <w:rPr>
          <w:rFonts w:ascii="Arial" w:eastAsia="Calibri" w:hAnsi="Arial" w:cs="Arial"/>
          <w:bCs/>
          <w:lang w:eastAsia="en-US"/>
        </w:rPr>
        <w:t xml:space="preserve"> </w:t>
      </w:r>
      <w:r w:rsidRPr="00EC1279">
        <w:rPr>
          <w:rFonts w:ascii="Arial" w:eastAsia="Calibri" w:hAnsi="Arial" w:cs="Arial"/>
          <w:bCs/>
          <w:lang w:eastAsia="en-US"/>
        </w:rPr>
        <w:t>in Schutzklasse NEMA 3R/4/4X</w:t>
      </w:r>
      <w:r w:rsidR="007265BD">
        <w:rPr>
          <w:rFonts w:ascii="Arial" w:eastAsia="Calibri" w:hAnsi="Arial" w:cs="Arial"/>
          <w:bCs/>
          <w:lang w:eastAsia="en-US"/>
        </w:rPr>
        <w:t>.</w:t>
      </w:r>
      <w:r w:rsidRPr="00EC1279">
        <w:rPr>
          <w:rFonts w:ascii="Arial" w:eastAsia="Calibri" w:hAnsi="Arial" w:cs="Arial"/>
          <w:bCs/>
          <w:lang w:eastAsia="en-US"/>
        </w:rPr>
        <w:t xml:space="preserve"> </w:t>
      </w:r>
      <w:r w:rsidR="007265BD">
        <w:rPr>
          <w:rFonts w:ascii="Arial" w:eastAsia="Calibri" w:hAnsi="Arial" w:cs="Arial"/>
          <w:bCs/>
          <w:lang w:eastAsia="en-US"/>
        </w:rPr>
        <w:t>Außerdem werden</w:t>
      </w:r>
      <w:r w:rsidRPr="00EC1279">
        <w:rPr>
          <w:rFonts w:ascii="Arial" w:eastAsia="Calibri" w:hAnsi="Arial" w:cs="Arial"/>
          <w:bCs/>
          <w:lang w:eastAsia="en-US"/>
        </w:rPr>
        <w:t xml:space="preserve"> Pfannenberg </w:t>
      </w:r>
      <w:r w:rsidR="00502DC3">
        <w:rPr>
          <w:rFonts w:ascii="Arial" w:eastAsia="Calibri" w:hAnsi="Arial" w:cs="Arial"/>
          <w:bCs/>
          <w:lang w:eastAsia="en-US"/>
        </w:rPr>
        <w:t>Filterlüfter</w:t>
      </w:r>
      <w:r w:rsidRPr="00EC1279">
        <w:rPr>
          <w:rFonts w:ascii="Arial" w:eastAsia="Calibri" w:hAnsi="Arial" w:cs="Arial"/>
          <w:bCs/>
          <w:lang w:eastAsia="en-US"/>
        </w:rPr>
        <w:t xml:space="preserve"> in RAL 7035 und </w:t>
      </w:r>
      <w:r w:rsidR="007265BD">
        <w:rPr>
          <w:rFonts w:ascii="Arial" w:eastAsia="Calibri" w:hAnsi="Arial" w:cs="Arial"/>
          <w:bCs/>
          <w:lang w:eastAsia="en-US"/>
        </w:rPr>
        <w:t>RAL 9011</w:t>
      </w:r>
      <w:r w:rsidR="007265BD" w:rsidRPr="00EC1279">
        <w:rPr>
          <w:rFonts w:ascii="Arial" w:eastAsia="Calibri" w:hAnsi="Arial" w:cs="Arial"/>
          <w:bCs/>
          <w:lang w:eastAsia="en-US"/>
        </w:rPr>
        <w:t xml:space="preserve"> </w:t>
      </w:r>
      <w:r w:rsidR="00502DC3">
        <w:rPr>
          <w:rFonts w:ascii="Arial" w:eastAsia="Calibri" w:hAnsi="Arial" w:cs="Arial"/>
          <w:bCs/>
          <w:lang w:eastAsia="en-US"/>
        </w:rPr>
        <w:t>ge</w:t>
      </w:r>
      <w:r w:rsidRPr="00EC1279">
        <w:rPr>
          <w:rFonts w:ascii="Arial" w:eastAsia="Calibri" w:hAnsi="Arial" w:cs="Arial"/>
          <w:bCs/>
          <w:lang w:eastAsia="en-US"/>
        </w:rPr>
        <w:t xml:space="preserve">zeigt. </w:t>
      </w:r>
      <w:r w:rsidR="00502DC3">
        <w:rPr>
          <w:rFonts w:ascii="Arial" w:eastAsia="Calibri" w:hAnsi="Arial" w:cs="Arial"/>
          <w:bCs/>
          <w:lang w:eastAsia="en-US"/>
        </w:rPr>
        <w:t xml:space="preserve">Die </w:t>
      </w:r>
      <w:r w:rsidRPr="00EC1279">
        <w:rPr>
          <w:rFonts w:ascii="Arial" w:eastAsia="Calibri" w:hAnsi="Arial" w:cs="Arial"/>
          <w:bCs/>
          <w:lang w:eastAsia="en-US"/>
        </w:rPr>
        <w:t xml:space="preserve">Filterlüfter </w:t>
      </w:r>
      <w:r w:rsidR="00502DC3">
        <w:rPr>
          <w:rFonts w:ascii="Arial" w:eastAsia="Calibri" w:hAnsi="Arial" w:cs="Arial"/>
          <w:bCs/>
          <w:lang w:eastAsia="en-US"/>
        </w:rPr>
        <w:t>sind</w:t>
      </w:r>
      <w:r w:rsidR="00502DC3" w:rsidRPr="00EC1279">
        <w:rPr>
          <w:rFonts w:ascii="Arial" w:eastAsia="Calibri" w:hAnsi="Arial" w:cs="Arial"/>
          <w:bCs/>
          <w:lang w:eastAsia="en-US"/>
        </w:rPr>
        <w:t xml:space="preserve"> </w:t>
      </w:r>
      <w:r w:rsidRPr="00EC1279">
        <w:rPr>
          <w:rFonts w:ascii="Arial" w:eastAsia="Calibri" w:hAnsi="Arial" w:cs="Arial"/>
          <w:bCs/>
          <w:lang w:eastAsia="en-US"/>
        </w:rPr>
        <w:t>in Schutzart IP 54 bis IP 55 ausgeführt und verfüg</w:t>
      </w:r>
      <w:r w:rsidR="00502DC3">
        <w:rPr>
          <w:rFonts w:ascii="Arial" w:eastAsia="Calibri" w:hAnsi="Arial" w:cs="Arial"/>
          <w:bCs/>
          <w:lang w:eastAsia="en-US"/>
        </w:rPr>
        <w:t>en</w:t>
      </w:r>
      <w:r w:rsidRPr="00EC1279">
        <w:rPr>
          <w:rFonts w:ascii="Arial" w:eastAsia="Calibri" w:hAnsi="Arial" w:cs="Arial"/>
          <w:bCs/>
          <w:lang w:eastAsia="en-US"/>
        </w:rPr>
        <w:t xml:space="preserve"> über UR- und UL-Zulassungen. </w:t>
      </w:r>
      <w:r w:rsidR="00502DC3">
        <w:rPr>
          <w:rFonts w:ascii="Arial" w:eastAsia="Calibri" w:hAnsi="Arial" w:cs="Arial"/>
          <w:bCs/>
          <w:lang w:eastAsia="en-US"/>
        </w:rPr>
        <w:t xml:space="preserve">In Kombination mit der neuen Wetterschutzhaube </w:t>
      </w:r>
      <w:r w:rsidR="0039182A">
        <w:rPr>
          <w:rFonts w:ascii="Arial" w:eastAsia="Calibri" w:hAnsi="Arial" w:cs="Arial"/>
          <w:bCs/>
          <w:lang w:eastAsia="en-US"/>
        </w:rPr>
        <w:t xml:space="preserve">eignen </w:t>
      </w:r>
      <w:r w:rsidR="00221FC5">
        <w:rPr>
          <w:rFonts w:ascii="Arial" w:eastAsia="Calibri" w:hAnsi="Arial" w:cs="Arial"/>
          <w:bCs/>
          <w:lang w:eastAsia="en-US"/>
        </w:rPr>
        <w:t>sie sich</w:t>
      </w:r>
      <w:r w:rsidRPr="00EC1279">
        <w:rPr>
          <w:rFonts w:ascii="Arial" w:eastAsia="Calibri" w:hAnsi="Arial" w:cs="Arial"/>
          <w:bCs/>
          <w:lang w:eastAsia="en-US"/>
        </w:rPr>
        <w:t xml:space="preserve"> hervorragend für den Einsatz in Anwendungen mit hohen Hygieneanforderungen</w:t>
      </w:r>
      <w:r w:rsidR="00221FC5">
        <w:rPr>
          <w:rFonts w:ascii="Arial" w:eastAsia="Calibri" w:hAnsi="Arial" w:cs="Arial"/>
          <w:bCs/>
          <w:lang w:eastAsia="en-US"/>
        </w:rPr>
        <w:t xml:space="preserve"> bzw. überall dort, wo mit Spritzwasser gereinigt wird,</w:t>
      </w:r>
      <w:r w:rsidRPr="00EC1279">
        <w:rPr>
          <w:rFonts w:ascii="Arial" w:eastAsia="Calibri" w:hAnsi="Arial" w:cs="Arial"/>
          <w:bCs/>
          <w:lang w:eastAsia="en-US"/>
        </w:rPr>
        <w:t xml:space="preserve"> wie zum Beispiel in der Lebensmittelindustrie.</w:t>
      </w:r>
    </w:p>
    <w:p w14:paraId="6FA6CCAA" w14:textId="77777777" w:rsidR="00EC1279" w:rsidRPr="00EC1279" w:rsidRDefault="00EC1279" w:rsidP="00EC1279">
      <w:pPr>
        <w:spacing w:line="360" w:lineRule="auto"/>
        <w:jc w:val="both"/>
        <w:rPr>
          <w:rFonts w:ascii="Arial" w:eastAsia="Calibri" w:hAnsi="Arial" w:cs="Arial"/>
          <w:bCs/>
          <w:lang w:eastAsia="en-US"/>
        </w:rPr>
      </w:pPr>
    </w:p>
    <w:p w14:paraId="6D067D4E" w14:textId="77777777" w:rsidR="00EC1279" w:rsidRPr="00EC1279" w:rsidRDefault="00EC1279" w:rsidP="00EC1279">
      <w:pPr>
        <w:spacing w:line="360" w:lineRule="auto"/>
        <w:jc w:val="both"/>
        <w:rPr>
          <w:rFonts w:ascii="Arial" w:eastAsia="Calibri" w:hAnsi="Arial" w:cs="Arial"/>
          <w:b/>
          <w:bCs/>
          <w:lang w:eastAsia="en-US"/>
        </w:rPr>
      </w:pPr>
      <w:r w:rsidRPr="00EC1279">
        <w:rPr>
          <w:rFonts w:ascii="Arial" w:eastAsia="Calibri" w:hAnsi="Arial" w:cs="Arial"/>
          <w:b/>
          <w:bCs/>
          <w:lang w:eastAsia="en-US"/>
        </w:rPr>
        <w:t>Pfannenberg 3D-Coverage</w:t>
      </w:r>
      <w:r w:rsidRPr="00EC1279">
        <w:rPr>
          <w:rFonts w:ascii="Arial" w:eastAsia="Calibri" w:hAnsi="Arial" w:cs="Arial"/>
          <w:b/>
          <w:lang w:eastAsia="en-US"/>
        </w:rPr>
        <w:t>: Leistung von Signalgebern wird sichtbar</w:t>
      </w:r>
    </w:p>
    <w:p w14:paraId="2D021ABD" w14:textId="77777777" w:rsidR="00237D1D" w:rsidRPr="00EC1279" w:rsidRDefault="00EC1279" w:rsidP="00EC1279">
      <w:pPr>
        <w:spacing w:line="360" w:lineRule="auto"/>
        <w:jc w:val="both"/>
        <w:rPr>
          <w:rFonts w:ascii="Arial" w:eastAsia="Calibri" w:hAnsi="Arial" w:cs="Arial"/>
          <w:bCs/>
          <w:lang w:eastAsia="en-US"/>
        </w:rPr>
      </w:pPr>
      <w:r w:rsidRPr="00EC1279">
        <w:rPr>
          <w:rFonts w:ascii="Arial" w:eastAsia="Calibri" w:hAnsi="Arial" w:cs="Arial"/>
          <w:bCs/>
          <w:lang w:eastAsia="en-US"/>
        </w:rPr>
        <w:t xml:space="preserve">Die praxisorientierte Planungsmethode „Pfannenberg 3D-Coverage“ erlaubt erstmals die tatsächliche Leistung von akustischen und optischen Signalgeräten im Raum unter den realen Umgebungsbedingungen durch eine 3D-Grafik sichtbar zu machen. Planungsverantwortlichen wird es somit ermöglicht, die Signalisierungslösungen optimal auszulegen. Die Darstellungsmethode bietet sicheren Schutz vor Fehldimensionierung, zuverlässige Einhaltung der industriellen Normen und Vorschriften sowie höchste Kosteneffizienz. Durch die Integration von 3D-Coverage in das kostenlose Online-Planungstool Pfannenberg </w:t>
      </w:r>
      <w:proofErr w:type="spellStart"/>
      <w:r w:rsidRPr="00EC1279">
        <w:rPr>
          <w:rFonts w:ascii="Arial" w:eastAsia="Calibri" w:hAnsi="Arial" w:cs="Arial"/>
          <w:bCs/>
          <w:lang w:eastAsia="en-US"/>
        </w:rPr>
        <w:t>Sizing</w:t>
      </w:r>
      <w:proofErr w:type="spellEnd"/>
      <w:r w:rsidRPr="00EC1279">
        <w:rPr>
          <w:rFonts w:ascii="Arial" w:eastAsia="Calibri" w:hAnsi="Arial" w:cs="Arial"/>
          <w:bCs/>
          <w:lang w:eastAsia="en-US"/>
        </w:rPr>
        <w:t xml:space="preserve"> Software (PSS) lassen sich außerdem individuelle Werte berechnen. Zudem liefert es sofort eine qualifizierte Empfehlung für die optimalen Signalgeräte sowie deren Positionierung. Anwender können so noch leichter die optimale Signalisierungslösung finden.</w:t>
      </w:r>
    </w:p>
    <w:p w14:paraId="44C892CF" w14:textId="2FD933F6" w:rsidR="00B168E4" w:rsidRDefault="00B168E4" w:rsidP="00EC1279">
      <w:pPr>
        <w:spacing w:line="360" w:lineRule="auto"/>
        <w:jc w:val="both"/>
        <w:rPr>
          <w:rFonts w:ascii="Arial" w:eastAsia="Calibri" w:hAnsi="Arial" w:cs="Arial"/>
          <w:b/>
          <w:bCs/>
          <w:lang w:eastAsia="en-US"/>
        </w:rPr>
      </w:pPr>
    </w:p>
    <w:p w14:paraId="5DB4FA58" w14:textId="7790697D" w:rsidR="00EC1279" w:rsidRPr="00EC1279" w:rsidRDefault="00EC1279" w:rsidP="00EC1279">
      <w:pPr>
        <w:spacing w:line="360" w:lineRule="auto"/>
        <w:jc w:val="both"/>
        <w:rPr>
          <w:rFonts w:ascii="Arial" w:eastAsia="Calibri" w:hAnsi="Arial" w:cs="Arial"/>
          <w:b/>
          <w:bCs/>
          <w:lang w:eastAsia="en-US"/>
        </w:rPr>
      </w:pPr>
      <w:r w:rsidRPr="00EC1279">
        <w:rPr>
          <w:rFonts w:ascii="Arial" w:eastAsia="Calibri" w:hAnsi="Arial" w:cs="Arial"/>
          <w:b/>
          <w:bCs/>
          <w:lang w:eastAsia="en-US"/>
        </w:rPr>
        <w:lastRenderedPageBreak/>
        <w:t>Nicht zu erschüttern: DNV-GL-zertifizierte Signalgeräte</w:t>
      </w:r>
    </w:p>
    <w:p w14:paraId="02F4F86F" w14:textId="77777777" w:rsidR="00EC1279" w:rsidRPr="00EC1279" w:rsidRDefault="00EC1279" w:rsidP="00EC1279">
      <w:pPr>
        <w:spacing w:line="360" w:lineRule="auto"/>
        <w:jc w:val="both"/>
        <w:rPr>
          <w:rFonts w:ascii="Arial" w:eastAsia="Calibri" w:hAnsi="Arial" w:cs="Arial"/>
          <w:lang w:eastAsia="en-US"/>
        </w:rPr>
      </w:pPr>
      <w:r w:rsidRPr="00EC1279">
        <w:rPr>
          <w:rFonts w:ascii="Arial" w:eastAsia="Calibri" w:hAnsi="Arial" w:cs="Arial"/>
          <w:bCs/>
          <w:lang w:eastAsia="en-US"/>
        </w:rPr>
        <w:t xml:space="preserve">Pfannenberg präsentiert mit den DNV-GL-zertifizierten Signalgebern passende Lösungen für raue Industrieanwendungen, bei denen Signalgeräte starken Erschütterungen, andauernden Vibrationen oder harten Stößen ausgesetzt werden. </w:t>
      </w:r>
      <w:r w:rsidRPr="00EC1279">
        <w:rPr>
          <w:rFonts w:ascii="Arial" w:eastAsia="Calibri" w:hAnsi="Arial" w:cs="Arial"/>
          <w:lang w:eastAsia="en-US"/>
        </w:rPr>
        <w:t xml:space="preserve">Diese Signalgeräte garantieren durch den Erhalt der DNV-GL-Zertifizierung höchste Qualität und Zuverlässigkeit, nicht nur im maritimen Bereich, sondern auch in vielen äußerst rauen Industrieumgebungen. Dazu zählen beispielsweise die Schwer- und Prozessindustrie, Logistik oder der Schienen- und Güterverkehr. Die akustischen Signalgeräte sorgen beispielsweise mit einem hohen Wirkungsgrad dafür, dass Mitarbeiter selbst bei großem Störschall zuverlässig gewarnt oder alarmiert werden. </w:t>
      </w:r>
    </w:p>
    <w:p w14:paraId="0AEB7479" w14:textId="77777777" w:rsidR="00EC1187" w:rsidRPr="00EC1279" w:rsidRDefault="00EC1187" w:rsidP="00EC1279">
      <w:pPr>
        <w:spacing w:line="360" w:lineRule="auto"/>
        <w:jc w:val="both"/>
        <w:rPr>
          <w:rFonts w:ascii="Arial" w:eastAsia="Calibri" w:hAnsi="Arial" w:cs="Arial"/>
          <w:bCs/>
          <w:lang w:eastAsia="en-US"/>
        </w:rPr>
      </w:pPr>
    </w:p>
    <w:p w14:paraId="05DFF7A4" w14:textId="77777777" w:rsidR="00EC1279" w:rsidRPr="00EC1279" w:rsidRDefault="00EC1279" w:rsidP="00EC1279">
      <w:pPr>
        <w:spacing w:line="360" w:lineRule="auto"/>
        <w:jc w:val="both"/>
        <w:rPr>
          <w:rFonts w:ascii="Arial" w:eastAsia="Calibri" w:hAnsi="Arial" w:cs="Arial"/>
          <w:b/>
          <w:bCs/>
          <w:lang w:eastAsia="en-US"/>
        </w:rPr>
      </w:pPr>
      <w:r w:rsidRPr="00EC1279">
        <w:rPr>
          <w:rFonts w:ascii="Arial" w:eastAsia="Calibri" w:hAnsi="Arial" w:cs="Arial"/>
          <w:b/>
          <w:bCs/>
          <w:lang w:eastAsia="en-US"/>
        </w:rPr>
        <w:t>LED-Multifunktionsleuchte für den Einsatz in der Industrie</w:t>
      </w:r>
    </w:p>
    <w:p w14:paraId="7C2C0317" w14:textId="77777777" w:rsidR="00EC1279" w:rsidRPr="00EC1279" w:rsidRDefault="00EC1279" w:rsidP="00EC1279">
      <w:pPr>
        <w:spacing w:line="360" w:lineRule="auto"/>
        <w:jc w:val="both"/>
        <w:rPr>
          <w:rFonts w:ascii="Arial" w:eastAsia="Calibri" w:hAnsi="Arial" w:cs="Arial"/>
          <w:bCs/>
          <w:lang w:eastAsia="en-US"/>
        </w:rPr>
      </w:pPr>
      <w:r w:rsidRPr="00EC1279">
        <w:rPr>
          <w:rFonts w:ascii="Arial" w:eastAsia="Calibri" w:hAnsi="Arial" w:cs="Arial"/>
          <w:bCs/>
          <w:lang w:eastAsia="en-US"/>
        </w:rPr>
        <w:t>Auf dem Pfannenberg-Messestand ist auch die Multifunktions-Leuchte QUADRO LED-HI zu sehen</w:t>
      </w:r>
      <w:r w:rsidRPr="00EC1279">
        <w:rPr>
          <w:rFonts w:ascii="Arial" w:eastAsia="Calibri" w:hAnsi="Arial" w:cs="Arial"/>
          <w:lang w:eastAsia="en-US"/>
        </w:rPr>
        <w:t xml:space="preserve">. Sie dient der </w:t>
      </w:r>
      <w:r w:rsidRPr="00EC1279">
        <w:rPr>
          <w:rFonts w:ascii="Arial" w:eastAsia="Calibri" w:hAnsi="Arial" w:cs="Arial"/>
          <w:bCs/>
          <w:lang w:eastAsia="en-US"/>
        </w:rPr>
        <w:t>optischen Signalisierung von Gefahrzuständen sowie der Anzeige von Zuständen oder Füllständen von Maschinen und Anlagen. Die optischen Signale der Leuchte werden durch LEDs mit hoher Lichtausbeute erzeugt. Mit ihrer Multifunktionalität und ihrem modularen Konzept bietet sie produzierenden Unternehmen, Installations- und Serviceunternehmen in der Industrie, Maschinen- und Anlagenbauern sowie Kranherstellern und deren Serviceabteilungen eine kosteneffiziente, vielseitige und leistungsstarke Signalisierungslösung. Dank robustem mechanischen Aufbau und hohen Schutzarten IP66 bzw. IP67 sowie IK08 eignet sich die QUADRO LED-HI sowohl für den Einsatz in Gebäuden als auch im Freien.</w:t>
      </w:r>
    </w:p>
    <w:p w14:paraId="3F7F86F7" w14:textId="77777777" w:rsidR="00EC1279" w:rsidRPr="00EC1279" w:rsidRDefault="00EC1279" w:rsidP="00EC1279">
      <w:pPr>
        <w:spacing w:line="360" w:lineRule="auto"/>
        <w:jc w:val="both"/>
        <w:rPr>
          <w:rFonts w:ascii="Arial" w:eastAsia="Calibri" w:hAnsi="Arial" w:cs="Arial"/>
          <w:bCs/>
          <w:lang w:eastAsia="en-US"/>
        </w:rPr>
      </w:pPr>
    </w:p>
    <w:p w14:paraId="1A697D30" w14:textId="77777777" w:rsidR="00EC1279" w:rsidRPr="00EC1279" w:rsidRDefault="00EC1279" w:rsidP="00EC1279">
      <w:pPr>
        <w:spacing w:line="360" w:lineRule="auto"/>
        <w:jc w:val="both"/>
        <w:rPr>
          <w:rFonts w:ascii="Arial" w:eastAsia="Calibri" w:hAnsi="Arial" w:cs="Arial"/>
          <w:b/>
          <w:bCs/>
          <w:lang w:eastAsia="en-US"/>
        </w:rPr>
      </w:pPr>
      <w:r w:rsidRPr="00EC1279">
        <w:rPr>
          <w:rFonts w:ascii="Arial" w:eastAsia="Calibri" w:hAnsi="Arial" w:cs="Arial"/>
          <w:b/>
          <w:bCs/>
          <w:lang w:eastAsia="en-US"/>
        </w:rPr>
        <w:t xml:space="preserve">PYRA L: Leistungsstarke Ergänzung der PYRA-Reihe </w:t>
      </w:r>
    </w:p>
    <w:p w14:paraId="5BF44A8A" w14:textId="77777777" w:rsidR="00EC1279" w:rsidRDefault="00EC1279" w:rsidP="00BF3D3E">
      <w:pPr>
        <w:spacing w:line="360" w:lineRule="auto"/>
        <w:jc w:val="both"/>
        <w:rPr>
          <w:rFonts w:ascii="Arial" w:eastAsia="Calibri" w:hAnsi="Arial" w:cs="Arial"/>
          <w:lang w:eastAsia="en-US"/>
        </w:rPr>
      </w:pPr>
      <w:r w:rsidRPr="00EC1279">
        <w:rPr>
          <w:rFonts w:ascii="Arial" w:eastAsia="Calibri" w:hAnsi="Arial" w:cs="Arial"/>
          <w:lang w:eastAsia="en-US"/>
        </w:rPr>
        <w:t>D</w:t>
      </w:r>
      <w:r w:rsidRPr="00EC1279">
        <w:rPr>
          <w:rFonts w:ascii="Arial" w:eastAsia="Calibri" w:hAnsi="Arial" w:cs="Arial"/>
          <w:bCs/>
          <w:lang w:eastAsia="en-US"/>
        </w:rPr>
        <w:t xml:space="preserve">er Signalgeber </w:t>
      </w:r>
      <w:r w:rsidRPr="00EC1279">
        <w:rPr>
          <w:rFonts w:ascii="Arial" w:eastAsia="Calibri" w:hAnsi="Arial" w:cs="Arial"/>
          <w:lang w:eastAsia="en-US"/>
        </w:rPr>
        <w:t>PYRA L („Large-</w:t>
      </w:r>
      <w:proofErr w:type="spellStart"/>
      <w:r w:rsidRPr="00EC1279">
        <w:rPr>
          <w:rFonts w:ascii="Arial" w:eastAsia="Calibri" w:hAnsi="Arial" w:cs="Arial"/>
          <w:lang w:eastAsia="en-US"/>
        </w:rPr>
        <w:t>Sized</w:t>
      </w:r>
      <w:proofErr w:type="spellEnd"/>
      <w:r w:rsidRPr="00EC1279">
        <w:rPr>
          <w:rFonts w:ascii="Arial" w:eastAsia="Calibri" w:hAnsi="Arial" w:cs="Arial"/>
          <w:lang w:eastAsia="en-US"/>
        </w:rPr>
        <w:t xml:space="preserve">“) ist eine Ergänzung der </w:t>
      </w:r>
      <w:r w:rsidRPr="00EC1279">
        <w:rPr>
          <w:rFonts w:ascii="Arial" w:eastAsia="Calibri" w:hAnsi="Arial" w:cs="Arial"/>
          <w:bCs/>
          <w:lang w:eastAsia="en-US"/>
        </w:rPr>
        <w:t xml:space="preserve">bewährten PYRA-Serie, </w:t>
      </w:r>
      <w:r w:rsidRPr="00EC1279">
        <w:rPr>
          <w:rFonts w:ascii="Arial" w:eastAsia="Calibri" w:hAnsi="Arial" w:cs="Arial"/>
          <w:lang w:eastAsia="en-US"/>
        </w:rPr>
        <w:t xml:space="preserve">die der optischen oder gleichzeitigen optischen und akustischen Alarmierung in den Bereichen Maschinensicherheit sowie Feuer- und Gasalarmierung dient. Mit einem abgedeckten Signalisierungsbereich von bis zu 15 m </w:t>
      </w:r>
      <w:r w:rsidRPr="00EC1279">
        <w:rPr>
          <w:rFonts w:ascii="Arial" w:eastAsia="Calibri" w:hAnsi="Arial" w:cs="Arial"/>
          <w:bCs/>
          <w:lang w:eastAsia="en-US"/>
        </w:rPr>
        <w:t>Deckenhöhe erweitert er d</w:t>
      </w:r>
      <w:r w:rsidRPr="00EC1279">
        <w:rPr>
          <w:rFonts w:ascii="Arial" w:eastAsia="Calibri" w:hAnsi="Arial" w:cs="Arial"/>
          <w:lang w:eastAsia="en-US"/>
        </w:rPr>
        <w:t xml:space="preserve">ie bestehende Serie leistungsmäßig nach oben. Die PYRA L </w:t>
      </w:r>
      <w:r w:rsidRPr="00EC1279">
        <w:rPr>
          <w:rFonts w:ascii="Arial" w:eastAsia="Calibri" w:hAnsi="Arial" w:cs="Arial"/>
          <w:bCs/>
          <w:lang w:eastAsia="en-US"/>
        </w:rPr>
        <w:t>ist in den Ausführungen als Xenon-Blitzleuchte sowie -</w:t>
      </w:r>
      <w:r w:rsidRPr="00EC1279">
        <w:rPr>
          <w:rFonts w:ascii="Arial" w:eastAsia="Calibri" w:hAnsi="Arial" w:cs="Arial"/>
          <w:lang w:eastAsia="en-US"/>
        </w:rPr>
        <w:t xml:space="preserve">Blitzschallgeber verfügbar. </w:t>
      </w:r>
    </w:p>
    <w:p w14:paraId="45DC8180" w14:textId="77777777" w:rsidR="00EC1187" w:rsidRDefault="00EC1187" w:rsidP="00BF3D3E">
      <w:pPr>
        <w:spacing w:line="360" w:lineRule="auto"/>
        <w:jc w:val="both"/>
        <w:rPr>
          <w:rFonts w:ascii="Arial" w:eastAsia="Calibri" w:hAnsi="Arial" w:cs="Arial"/>
          <w:lang w:eastAsia="en-US"/>
        </w:rPr>
      </w:pPr>
    </w:p>
    <w:p w14:paraId="3760DE85" w14:textId="77777777" w:rsidR="00EC1187" w:rsidRDefault="00EC1187" w:rsidP="00BF3D3E">
      <w:pPr>
        <w:spacing w:line="360" w:lineRule="auto"/>
        <w:jc w:val="both"/>
        <w:rPr>
          <w:rFonts w:ascii="Arial" w:eastAsia="Calibri" w:hAnsi="Arial" w:cs="Arial"/>
          <w:lang w:eastAsia="en-US"/>
        </w:rPr>
      </w:pPr>
      <w:r>
        <w:rPr>
          <w:rFonts w:ascii="Arial" w:eastAsia="Calibri" w:hAnsi="Arial" w:cs="Arial"/>
          <w:noProof/>
        </w:rPr>
        <w:lastRenderedPageBreak/>
        <w:drawing>
          <wp:inline distT="0" distB="0" distL="0" distR="0" wp14:anchorId="373194DD" wp14:editId="0428B981">
            <wp:extent cx="1943100" cy="291507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004874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521" cy="2926211"/>
                    </a:xfrm>
                    <a:prstGeom prst="rect">
                      <a:avLst/>
                    </a:prstGeom>
                  </pic:spPr>
                </pic:pic>
              </a:graphicData>
            </a:graphic>
          </wp:inline>
        </w:drawing>
      </w:r>
    </w:p>
    <w:p w14:paraId="1A45780C" w14:textId="7A2BD359" w:rsidR="00EC1187" w:rsidRPr="00EC1187" w:rsidRDefault="00EC1187" w:rsidP="00EC1187">
      <w:pPr>
        <w:spacing w:line="360" w:lineRule="auto"/>
        <w:jc w:val="both"/>
        <w:rPr>
          <w:rFonts w:ascii="Arial" w:hAnsi="Arial" w:cs="Arial"/>
          <w:sz w:val="20"/>
          <w:szCs w:val="20"/>
        </w:rPr>
      </w:pPr>
      <w:r w:rsidRPr="00EC1187">
        <w:rPr>
          <w:rFonts w:ascii="Arial" w:hAnsi="Arial" w:cs="Arial"/>
          <w:bCs/>
          <w:sz w:val="20"/>
          <w:szCs w:val="20"/>
        </w:rPr>
        <w:t>Bildunterschrift: Der Meeting Point Router (MPR) von SICK ermöglicht die ortsunabhängige Fernwartung der kommunikationsfähigen Kühlgeräte von Pfannenberg.</w:t>
      </w:r>
      <w:r w:rsidR="0021701C">
        <w:rPr>
          <w:rFonts w:ascii="Arial" w:hAnsi="Arial" w:cs="Arial"/>
          <w:bCs/>
          <w:sz w:val="20"/>
          <w:szCs w:val="20"/>
        </w:rPr>
        <w:t xml:space="preserve"> Bild </w:t>
      </w:r>
      <w:r w:rsidR="00B168E4">
        <w:rPr>
          <w:rFonts w:ascii="Arial" w:hAnsi="Arial" w:cs="Arial"/>
          <w:bCs/>
          <w:sz w:val="20"/>
          <w:szCs w:val="20"/>
        </w:rPr>
        <w:t>©</w:t>
      </w:r>
      <w:r w:rsidR="00AA2C8E">
        <w:rPr>
          <w:rFonts w:ascii="Arial" w:hAnsi="Arial" w:cs="Arial"/>
          <w:bCs/>
          <w:sz w:val="20"/>
          <w:szCs w:val="20"/>
        </w:rPr>
        <w:t xml:space="preserve"> </w:t>
      </w:r>
      <w:r w:rsidR="0021701C">
        <w:rPr>
          <w:rFonts w:ascii="Arial" w:hAnsi="Arial" w:cs="Arial"/>
          <w:bCs/>
          <w:sz w:val="20"/>
          <w:szCs w:val="20"/>
        </w:rPr>
        <w:t>SICK</w:t>
      </w:r>
      <w:r w:rsidR="00B168E4">
        <w:rPr>
          <w:rFonts w:ascii="Arial" w:hAnsi="Arial" w:cs="Arial"/>
          <w:bCs/>
          <w:sz w:val="20"/>
          <w:szCs w:val="20"/>
        </w:rPr>
        <w:t xml:space="preserve"> AG</w:t>
      </w:r>
      <w:r w:rsidR="0021701C">
        <w:rPr>
          <w:rFonts w:ascii="Arial" w:hAnsi="Arial" w:cs="Arial"/>
          <w:bCs/>
          <w:sz w:val="20"/>
          <w:szCs w:val="20"/>
        </w:rPr>
        <w:t>.</w:t>
      </w:r>
    </w:p>
    <w:p w14:paraId="761B3521" w14:textId="77777777" w:rsidR="00EC1187" w:rsidRPr="00EC1187" w:rsidRDefault="00EC1187" w:rsidP="00490635">
      <w:pPr>
        <w:spacing w:line="360" w:lineRule="auto"/>
        <w:jc w:val="both"/>
        <w:rPr>
          <w:rFonts w:ascii="Arial" w:hAnsi="Arial" w:cs="Arial"/>
          <w:b/>
          <w:bCs/>
          <w:sz w:val="20"/>
          <w:szCs w:val="20"/>
        </w:rPr>
      </w:pPr>
    </w:p>
    <w:p w14:paraId="0CD22BDA" w14:textId="77777777" w:rsidR="00490635" w:rsidRPr="00383A39" w:rsidRDefault="00490635" w:rsidP="00490635">
      <w:pPr>
        <w:spacing w:line="360" w:lineRule="auto"/>
        <w:jc w:val="both"/>
        <w:rPr>
          <w:rFonts w:ascii="Arial" w:hAnsi="Arial" w:cs="Arial"/>
          <w:bCs/>
        </w:rPr>
      </w:pPr>
      <w:r w:rsidRPr="008A7D04">
        <w:rPr>
          <w:rFonts w:ascii="Arial" w:hAnsi="Arial" w:cs="Arial"/>
          <w:b/>
          <w:bCs/>
          <w:sz w:val="20"/>
          <w:szCs w:val="20"/>
        </w:rPr>
        <w:t>Über Pfannenberg</w:t>
      </w:r>
    </w:p>
    <w:p w14:paraId="75E8FD38" w14:textId="77777777" w:rsidR="00490635" w:rsidRPr="008A7D04" w:rsidRDefault="00490635" w:rsidP="00490635">
      <w:pPr>
        <w:jc w:val="both"/>
        <w:rPr>
          <w:rFonts w:ascii="Arial" w:hAnsi="Arial" w:cs="Arial"/>
          <w:sz w:val="20"/>
          <w:szCs w:val="20"/>
        </w:rPr>
      </w:pPr>
      <w:r w:rsidRPr="008A7D04">
        <w:rPr>
          <w:rFonts w:ascii="Arial" w:hAnsi="Arial" w:cs="Arial"/>
          <w:sz w:val="20"/>
          <w:szCs w:val="20"/>
        </w:rPr>
        <w:t>Pfannenberg ist ein mittelständisches Unternehmen, das innovative und hochwertige Elektrotechnik für die Industrie anbietet. Mit dem Hauptsitz in Hamburg und weiteren Standorten in Brasilien, China, England, Frankreich, Italien, Russland, Singapur und den USA, gehört das Unternehmen heute zu den Global Playern dieser Branche. Das Produktportfolio umfasst Komponenten und Systemlösungen für die Schaltschrank-Klimatisierung, Rückkühlung, optische und akustische Signaltechnologie sowie kundenspezifische Lösungen. Besonderes Highlight im Pfannenberg Portfolio sind künstlerisch gestaltete Beleuchtungen im Auftrag von Architekten, Designern, Stadt- und Raumplanern (</w:t>
      </w:r>
      <w:hyperlink r:id="rId10" w:history="1">
        <w:r w:rsidRPr="008A7D04">
          <w:rPr>
            <w:rStyle w:val="Hyperlink"/>
            <w:rFonts w:ascii="Arial" w:hAnsi="Arial" w:cs="Arial"/>
            <w:sz w:val="20"/>
            <w:szCs w:val="20"/>
          </w:rPr>
          <w:t>www.art-illumination.com</w:t>
        </w:r>
      </w:hyperlink>
      <w:r w:rsidRPr="008A7D04">
        <w:rPr>
          <w:rFonts w:ascii="Arial" w:hAnsi="Arial" w:cs="Arial"/>
          <w:sz w:val="20"/>
          <w:szCs w:val="20"/>
        </w:rPr>
        <w:t>).</w:t>
      </w:r>
    </w:p>
    <w:p w14:paraId="064741F0" w14:textId="77777777" w:rsidR="00490635" w:rsidRPr="006D46B5" w:rsidRDefault="00490635" w:rsidP="00490635">
      <w:pPr>
        <w:jc w:val="both"/>
        <w:rPr>
          <w:rFonts w:ascii="Arial" w:hAnsi="Arial" w:cs="Arial"/>
          <w:sz w:val="20"/>
          <w:szCs w:val="20"/>
        </w:rPr>
      </w:pPr>
    </w:p>
    <w:p w14:paraId="76B93993" w14:textId="77777777" w:rsidR="00490635" w:rsidRPr="006D46B5" w:rsidRDefault="00490635" w:rsidP="00490635">
      <w:pPr>
        <w:rPr>
          <w:rFonts w:ascii="Arial" w:hAnsi="Arial" w:cs="Arial"/>
          <w:sz w:val="20"/>
          <w:szCs w:val="20"/>
        </w:rPr>
      </w:pPr>
      <w:r w:rsidRPr="006D46B5">
        <w:rPr>
          <w:rFonts w:ascii="Arial" w:hAnsi="Arial" w:cs="Arial"/>
          <w:sz w:val="20"/>
          <w:szCs w:val="20"/>
        </w:rPr>
        <w:t xml:space="preserve">Nähere Informationen zu Pfannenberg finden sie unter: </w:t>
      </w:r>
      <w:hyperlink r:id="rId11" w:history="1">
        <w:r w:rsidRPr="006D46B5">
          <w:rPr>
            <w:rStyle w:val="Hyperlink"/>
            <w:rFonts w:ascii="Arial" w:hAnsi="Arial" w:cs="Arial"/>
            <w:sz w:val="20"/>
            <w:szCs w:val="20"/>
          </w:rPr>
          <w:t>http://www.pfannenberg.com/de</w:t>
        </w:r>
      </w:hyperlink>
    </w:p>
    <w:p w14:paraId="3AE2AEBE" w14:textId="77777777" w:rsidR="00490635" w:rsidRPr="006D46B5" w:rsidRDefault="00490635" w:rsidP="00490635">
      <w:pPr>
        <w:rPr>
          <w:rFonts w:ascii="Arial" w:hAnsi="Arial" w:cs="Arial"/>
          <w:sz w:val="20"/>
          <w:szCs w:val="20"/>
        </w:rPr>
      </w:pPr>
    </w:p>
    <w:p w14:paraId="2556900F" w14:textId="77777777" w:rsidR="00490635" w:rsidRPr="006D46B5" w:rsidRDefault="00490635" w:rsidP="00490635">
      <w:pPr>
        <w:rPr>
          <w:rFonts w:ascii="Arial" w:hAnsi="Arial" w:cs="Arial"/>
          <w:sz w:val="20"/>
          <w:szCs w:val="20"/>
        </w:rPr>
      </w:pPr>
      <w:r w:rsidRPr="006D46B5">
        <w:rPr>
          <w:rFonts w:ascii="Arial" w:hAnsi="Arial" w:cs="Arial"/>
          <w:sz w:val="20"/>
          <w:szCs w:val="20"/>
        </w:rPr>
        <w:t>Für weitere Informationen kontaktieren Sie bitte:</w:t>
      </w:r>
    </w:p>
    <w:p w14:paraId="04E14B8C" w14:textId="77777777" w:rsidR="00490635" w:rsidRPr="006D46B5" w:rsidRDefault="00490635" w:rsidP="00490635">
      <w:pPr>
        <w:rPr>
          <w:rFonts w:ascii="Arial" w:hAnsi="Arial" w:cs="Arial"/>
          <w:sz w:val="20"/>
          <w:szCs w:val="20"/>
        </w:rPr>
      </w:pPr>
    </w:p>
    <w:p w14:paraId="521BE0E5"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sidRPr="006D46B5">
        <w:rPr>
          <w:rFonts w:ascii="Arial" w:hAnsi="Arial" w:cs="Arial"/>
          <w:b/>
          <w:sz w:val="20"/>
          <w:szCs w:val="20"/>
        </w:rPr>
        <w:t>Pressebüro</w:t>
      </w:r>
      <w:r>
        <w:rPr>
          <w:rFonts w:ascii="Arial" w:hAnsi="Arial" w:cs="Arial"/>
          <w:b/>
          <w:sz w:val="20"/>
          <w:szCs w:val="20"/>
        </w:rPr>
        <w:t xml:space="preserve"> – Belegexemplare bitte an diese Adresse</w:t>
      </w:r>
    </w:p>
    <w:p w14:paraId="128FA363" w14:textId="77777777" w:rsidR="00490635" w:rsidRPr="008F4AC2"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8F4AC2">
        <w:rPr>
          <w:rFonts w:ascii="Arial" w:hAnsi="Arial" w:cs="Arial"/>
          <w:sz w:val="20"/>
          <w:szCs w:val="20"/>
          <w:lang w:val="en-US"/>
        </w:rPr>
        <w:t>Carsten Otte</w:t>
      </w:r>
    </w:p>
    <w:p w14:paraId="2B7BB98C"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237D1D">
        <w:rPr>
          <w:rFonts w:ascii="Arial" w:hAnsi="Arial" w:cs="Arial"/>
          <w:sz w:val="20"/>
          <w:szCs w:val="20"/>
          <w:lang w:val="en-US"/>
        </w:rPr>
        <w:t>c/o Technical Publicity</w:t>
      </w:r>
    </w:p>
    <w:p w14:paraId="448A0C9F"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Bäckerstraße 6, 21244 Buchholz</w:t>
      </w:r>
    </w:p>
    <w:p w14:paraId="7F1304A7"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Tel. </w:t>
      </w:r>
      <w:r>
        <w:rPr>
          <w:rFonts w:ascii="Arial" w:hAnsi="Arial" w:cs="Arial"/>
          <w:sz w:val="20"/>
          <w:szCs w:val="20"/>
        </w:rPr>
        <w:t xml:space="preserve">+49 (0)4181 </w:t>
      </w:r>
      <w:r w:rsidRPr="00897EB0">
        <w:rPr>
          <w:rFonts w:ascii="Arial" w:hAnsi="Arial" w:cs="Arial"/>
          <w:sz w:val="20"/>
          <w:szCs w:val="20"/>
        </w:rPr>
        <w:t>968 098</w:t>
      </w:r>
      <w:r>
        <w:rPr>
          <w:rFonts w:ascii="Arial" w:hAnsi="Arial" w:cs="Arial"/>
          <w:sz w:val="20"/>
          <w:szCs w:val="20"/>
        </w:rPr>
        <w:t>-</w:t>
      </w:r>
      <w:r w:rsidRPr="00897EB0">
        <w:rPr>
          <w:rFonts w:ascii="Arial" w:hAnsi="Arial" w:cs="Arial"/>
          <w:sz w:val="20"/>
          <w:szCs w:val="20"/>
        </w:rPr>
        <w:t>8</w:t>
      </w:r>
      <w:r>
        <w:rPr>
          <w:rFonts w:ascii="Arial" w:hAnsi="Arial" w:cs="Arial"/>
          <w:sz w:val="20"/>
          <w:szCs w:val="20"/>
        </w:rPr>
        <w:t>0</w:t>
      </w:r>
    </w:p>
    <w:p w14:paraId="17A67328" w14:textId="77777777" w:rsidR="00490635" w:rsidRPr="006D46B5" w:rsidRDefault="00B3411F" w:rsidP="00490635">
      <w:pPr>
        <w:tabs>
          <w:tab w:val="left" w:pos="7938"/>
        </w:tabs>
        <w:autoSpaceDE w:val="0"/>
        <w:autoSpaceDN w:val="0"/>
        <w:adjustRightInd w:val="0"/>
        <w:spacing w:line="360" w:lineRule="auto"/>
        <w:ind w:right="1134"/>
        <w:jc w:val="both"/>
        <w:rPr>
          <w:rFonts w:ascii="Arial" w:hAnsi="Arial" w:cs="Arial"/>
          <w:sz w:val="20"/>
          <w:szCs w:val="20"/>
        </w:rPr>
      </w:pPr>
      <w:hyperlink r:id="rId12" w:history="1">
        <w:r w:rsidR="00490635" w:rsidRPr="00E4771D">
          <w:rPr>
            <w:rStyle w:val="Hyperlink"/>
            <w:rFonts w:ascii="Arial" w:hAnsi="Arial" w:cs="Arial"/>
            <w:sz w:val="20"/>
            <w:szCs w:val="20"/>
          </w:rPr>
          <w:t>cotte@technical-group.com</w:t>
        </w:r>
      </w:hyperlink>
    </w:p>
    <w:p w14:paraId="679C7C01" w14:textId="77777777" w:rsidR="00490635" w:rsidRPr="006D46B5" w:rsidRDefault="00490635" w:rsidP="00490635">
      <w:pPr>
        <w:rPr>
          <w:rFonts w:ascii="Arial" w:hAnsi="Arial" w:cs="Arial"/>
          <w:sz w:val="20"/>
          <w:szCs w:val="20"/>
        </w:rPr>
      </w:pPr>
    </w:p>
    <w:p w14:paraId="794E0E39"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b/>
          <w:sz w:val="20"/>
          <w:szCs w:val="20"/>
        </w:rPr>
      </w:pPr>
      <w:r>
        <w:rPr>
          <w:rFonts w:ascii="Arial" w:hAnsi="Arial" w:cs="Arial"/>
          <w:b/>
          <w:sz w:val="20"/>
          <w:szCs w:val="20"/>
        </w:rPr>
        <w:t>Kontakt zum Unternehmen</w:t>
      </w:r>
      <w:r w:rsidRPr="006D46B5">
        <w:rPr>
          <w:rFonts w:ascii="Arial" w:hAnsi="Arial" w:cs="Arial"/>
          <w:b/>
          <w:sz w:val="20"/>
          <w:szCs w:val="20"/>
        </w:rPr>
        <w:t xml:space="preserve"> </w:t>
      </w:r>
    </w:p>
    <w:p w14:paraId="4284951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Ulla Wenderoth</w:t>
      </w:r>
    </w:p>
    <w:p w14:paraId="7357B0D2" w14:textId="77777777" w:rsidR="00490635" w:rsidRPr="006D46B5"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Pfannenberg Europe GmbH</w:t>
      </w:r>
    </w:p>
    <w:p w14:paraId="06276DF7" w14:textId="77777777" w:rsidR="00490635" w:rsidRPr="00237D1D" w:rsidRDefault="00490635" w:rsidP="00490635">
      <w:pPr>
        <w:tabs>
          <w:tab w:val="left" w:pos="7938"/>
        </w:tabs>
        <w:autoSpaceDE w:val="0"/>
        <w:autoSpaceDN w:val="0"/>
        <w:adjustRightInd w:val="0"/>
        <w:spacing w:line="360" w:lineRule="auto"/>
        <w:ind w:right="1134"/>
        <w:jc w:val="both"/>
        <w:rPr>
          <w:rFonts w:ascii="Arial" w:hAnsi="Arial" w:cs="Arial"/>
          <w:sz w:val="20"/>
          <w:szCs w:val="20"/>
        </w:rPr>
      </w:pPr>
      <w:r w:rsidRPr="006D46B5">
        <w:rPr>
          <w:rFonts w:ascii="Arial" w:hAnsi="Arial" w:cs="Arial"/>
          <w:sz w:val="20"/>
          <w:szCs w:val="20"/>
        </w:rPr>
        <w:t xml:space="preserve">Werner-Witt-Str. </w:t>
      </w:r>
      <w:r w:rsidRPr="00237D1D">
        <w:rPr>
          <w:rFonts w:ascii="Arial" w:hAnsi="Arial" w:cs="Arial"/>
          <w:sz w:val="20"/>
          <w:szCs w:val="20"/>
        </w:rPr>
        <w:t>1, 21035 Hamburg</w:t>
      </w:r>
    </w:p>
    <w:p w14:paraId="31B25201" w14:textId="77777777" w:rsidR="00490635" w:rsidRDefault="00490635" w:rsidP="00490635">
      <w:pPr>
        <w:tabs>
          <w:tab w:val="left" w:pos="7938"/>
        </w:tabs>
        <w:autoSpaceDE w:val="0"/>
        <w:autoSpaceDN w:val="0"/>
        <w:adjustRightInd w:val="0"/>
        <w:spacing w:line="360" w:lineRule="auto"/>
        <w:ind w:right="1134"/>
        <w:jc w:val="both"/>
        <w:rPr>
          <w:rFonts w:ascii="Arial" w:hAnsi="Arial" w:cs="Arial"/>
          <w:sz w:val="20"/>
          <w:szCs w:val="20"/>
          <w:lang w:val="en-US"/>
        </w:rPr>
      </w:pPr>
      <w:r w:rsidRPr="004B0ECE">
        <w:rPr>
          <w:rFonts w:ascii="Arial" w:hAnsi="Arial" w:cs="Arial"/>
          <w:sz w:val="20"/>
          <w:szCs w:val="20"/>
          <w:lang w:val="en-US"/>
        </w:rPr>
        <w:t xml:space="preserve">Tel. +49 (0)40-73412-317, Fax. </w:t>
      </w:r>
      <w:r w:rsidRPr="00D77901">
        <w:rPr>
          <w:rFonts w:ascii="Arial" w:hAnsi="Arial" w:cs="Arial"/>
          <w:sz w:val="20"/>
          <w:szCs w:val="20"/>
          <w:lang w:val="en-US"/>
        </w:rPr>
        <w:t>+49 (0)40-73412-101</w:t>
      </w:r>
    </w:p>
    <w:p w14:paraId="2100CFD3" w14:textId="77777777" w:rsidR="009C35F3" w:rsidRDefault="00B3411F" w:rsidP="00661A59">
      <w:pPr>
        <w:tabs>
          <w:tab w:val="left" w:pos="7938"/>
        </w:tabs>
        <w:autoSpaceDE w:val="0"/>
        <w:autoSpaceDN w:val="0"/>
        <w:adjustRightInd w:val="0"/>
        <w:spacing w:line="360" w:lineRule="auto"/>
        <w:ind w:right="1134"/>
        <w:jc w:val="both"/>
        <w:rPr>
          <w:rFonts w:ascii="Arial" w:hAnsi="Arial" w:cs="Arial"/>
          <w:sz w:val="20"/>
          <w:szCs w:val="20"/>
          <w:lang w:val="en-US"/>
        </w:rPr>
      </w:pPr>
      <w:hyperlink r:id="rId13" w:history="1">
        <w:r w:rsidR="00490635" w:rsidRPr="00793C73">
          <w:rPr>
            <w:rStyle w:val="Hyperlink"/>
            <w:rFonts w:ascii="Arial" w:hAnsi="Arial" w:cs="Arial"/>
            <w:sz w:val="20"/>
            <w:szCs w:val="20"/>
            <w:lang w:val="en-US"/>
          </w:rPr>
          <w:t>Ulla.Wenderoth@pfannenberg.com</w:t>
        </w:r>
      </w:hyperlink>
      <w:r w:rsidR="00490635">
        <w:rPr>
          <w:rFonts w:ascii="Arial" w:hAnsi="Arial" w:cs="Arial"/>
          <w:sz w:val="20"/>
          <w:szCs w:val="20"/>
          <w:lang w:val="en-US"/>
        </w:rPr>
        <w:t xml:space="preserve"> </w:t>
      </w:r>
      <w:bookmarkStart w:id="0" w:name="_GoBack"/>
      <w:bookmarkEnd w:id="0"/>
    </w:p>
    <w:sectPr w:rsidR="009C35F3">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0D7B9" w14:textId="77777777" w:rsidR="0038307C" w:rsidRDefault="0038307C" w:rsidP="00131253">
      <w:r>
        <w:separator/>
      </w:r>
    </w:p>
  </w:endnote>
  <w:endnote w:type="continuationSeparator" w:id="0">
    <w:p w14:paraId="4C083BA9" w14:textId="77777777" w:rsidR="0038307C" w:rsidRDefault="0038307C"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F121" w14:textId="77777777" w:rsidR="0038307C" w:rsidRDefault="0038307C" w:rsidP="00131253">
      <w:r>
        <w:separator/>
      </w:r>
    </w:p>
  </w:footnote>
  <w:footnote w:type="continuationSeparator" w:id="0">
    <w:p w14:paraId="38FE78E8" w14:textId="77777777" w:rsidR="0038307C" w:rsidRDefault="0038307C" w:rsidP="0013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785DE" w14:textId="77777777" w:rsidR="00502DC3" w:rsidRDefault="00502DC3">
    <w:pPr>
      <w:pStyle w:val="Kopfzeile"/>
    </w:pPr>
    <w:r>
      <w:rPr>
        <w:noProof/>
      </w:rPr>
      <w:drawing>
        <wp:inline distT="0" distB="0" distL="0" distR="0" wp14:anchorId="42D28B79" wp14:editId="223D6AEA">
          <wp:extent cx="1543050" cy="371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r>
      <w:tab/>
    </w:r>
    <w:r>
      <w:tab/>
    </w:r>
    <w:r>
      <w:rPr>
        <w:noProof/>
      </w:rPr>
      <w:drawing>
        <wp:inline distT="0" distB="0" distL="0" distR="0" wp14:anchorId="293B5133" wp14:editId="63A6E239">
          <wp:extent cx="2569259" cy="587414"/>
          <wp:effectExtent l="0" t="0" r="254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227" cy="590608"/>
                  </a:xfrm>
                  <a:prstGeom prst="rect">
                    <a:avLst/>
                  </a:prstGeom>
                  <a:noFill/>
                </pic:spPr>
              </pic:pic>
            </a:graphicData>
          </a:graphic>
        </wp:inline>
      </w:drawing>
    </w:r>
  </w:p>
  <w:p w14:paraId="3D2797CD" w14:textId="77777777" w:rsidR="00502DC3" w:rsidRDefault="00502DC3">
    <w:pPr>
      <w:pStyle w:val="Kopfzeile"/>
    </w:pPr>
  </w:p>
  <w:p w14:paraId="32F75A95" w14:textId="77777777" w:rsidR="00502DC3" w:rsidRDefault="00502D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13"/>
    <w:rsid w:val="000035DC"/>
    <w:rsid w:val="000112FB"/>
    <w:rsid w:val="0001268A"/>
    <w:rsid w:val="00013468"/>
    <w:rsid w:val="000146A5"/>
    <w:rsid w:val="00020454"/>
    <w:rsid w:val="00022D5B"/>
    <w:rsid w:val="00027B37"/>
    <w:rsid w:val="00037A10"/>
    <w:rsid w:val="00043630"/>
    <w:rsid w:val="00044191"/>
    <w:rsid w:val="00052842"/>
    <w:rsid w:val="00054EE6"/>
    <w:rsid w:val="000668CB"/>
    <w:rsid w:val="00067199"/>
    <w:rsid w:val="00073C07"/>
    <w:rsid w:val="0007578E"/>
    <w:rsid w:val="00075AB8"/>
    <w:rsid w:val="000823DE"/>
    <w:rsid w:val="00082882"/>
    <w:rsid w:val="00083329"/>
    <w:rsid w:val="00084E14"/>
    <w:rsid w:val="00085FD6"/>
    <w:rsid w:val="00086266"/>
    <w:rsid w:val="00087649"/>
    <w:rsid w:val="00091913"/>
    <w:rsid w:val="0009360E"/>
    <w:rsid w:val="00093B27"/>
    <w:rsid w:val="00094EF9"/>
    <w:rsid w:val="000A3E48"/>
    <w:rsid w:val="000A4701"/>
    <w:rsid w:val="000B2CA8"/>
    <w:rsid w:val="000B713E"/>
    <w:rsid w:val="000C20EA"/>
    <w:rsid w:val="000C60B3"/>
    <w:rsid w:val="000D06EE"/>
    <w:rsid w:val="000D1BE6"/>
    <w:rsid w:val="000D7302"/>
    <w:rsid w:val="000E5A53"/>
    <w:rsid w:val="000F15FB"/>
    <w:rsid w:val="000F4B1C"/>
    <w:rsid w:val="000F7B48"/>
    <w:rsid w:val="0010700A"/>
    <w:rsid w:val="00115CE1"/>
    <w:rsid w:val="00123FBA"/>
    <w:rsid w:val="00131253"/>
    <w:rsid w:val="00135045"/>
    <w:rsid w:val="001350EB"/>
    <w:rsid w:val="0014166A"/>
    <w:rsid w:val="00142F20"/>
    <w:rsid w:val="0014521F"/>
    <w:rsid w:val="00145B79"/>
    <w:rsid w:val="00147280"/>
    <w:rsid w:val="00147902"/>
    <w:rsid w:val="0015049F"/>
    <w:rsid w:val="00150E33"/>
    <w:rsid w:val="00155930"/>
    <w:rsid w:val="00160C3D"/>
    <w:rsid w:val="00163ABC"/>
    <w:rsid w:val="00164F3A"/>
    <w:rsid w:val="0017353F"/>
    <w:rsid w:val="00173CC3"/>
    <w:rsid w:val="001767DE"/>
    <w:rsid w:val="00195646"/>
    <w:rsid w:val="001A394F"/>
    <w:rsid w:val="001A537C"/>
    <w:rsid w:val="001A667E"/>
    <w:rsid w:val="001A66ED"/>
    <w:rsid w:val="001A702A"/>
    <w:rsid w:val="001B0269"/>
    <w:rsid w:val="001B03C0"/>
    <w:rsid w:val="001B271E"/>
    <w:rsid w:val="001B5D28"/>
    <w:rsid w:val="001C0801"/>
    <w:rsid w:val="001C1264"/>
    <w:rsid w:val="001C2E8D"/>
    <w:rsid w:val="001C48EB"/>
    <w:rsid w:val="001D1970"/>
    <w:rsid w:val="001D1C26"/>
    <w:rsid w:val="001D296E"/>
    <w:rsid w:val="001D5543"/>
    <w:rsid w:val="001D72E9"/>
    <w:rsid w:val="001E0F11"/>
    <w:rsid w:val="001E1188"/>
    <w:rsid w:val="001E495F"/>
    <w:rsid w:val="001F54C1"/>
    <w:rsid w:val="001F6145"/>
    <w:rsid w:val="0020337D"/>
    <w:rsid w:val="00207BA2"/>
    <w:rsid w:val="00207E5E"/>
    <w:rsid w:val="002100B3"/>
    <w:rsid w:val="00210A02"/>
    <w:rsid w:val="00213977"/>
    <w:rsid w:val="002146DF"/>
    <w:rsid w:val="002166B2"/>
    <w:rsid w:val="0021701C"/>
    <w:rsid w:val="00221FC5"/>
    <w:rsid w:val="00222CFE"/>
    <w:rsid w:val="00227ADD"/>
    <w:rsid w:val="00233EC6"/>
    <w:rsid w:val="00234064"/>
    <w:rsid w:val="002348E7"/>
    <w:rsid w:val="00236449"/>
    <w:rsid w:val="00237D1D"/>
    <w:rsid w:val="00242D5A"/>
    <w:rsid w:val="00243EE2"/>
    <w:rsid w:val="0025000F"/>
    <w:rsid w:val="002536E3"/>
    <w:rsid w:val="00254FDF"/>
    <w:rsid w:val="00255123"/>
    <w:rsid w:val="00255C78"/>
    <w:rsid w:val="0026164D"/>
    <w:rsid w:val="002641DC"/>
    <w:rsid w:val="00265D47"/>
    <w:rsid w:val="00267528"/>
    <w:rsid w:val="00277272"/>
    <w:rsid w:val="002815B0"/>
    <w:rsid w:val="00282199"/>
    <w:rsid w:val="00284609"/>
    <w:rsid w:val="00286EEC"/>
    <w:rsid w:val="00296EA2"/>
    <w:rsid w:val="002A7B91"/>
    <w:rsid w:val="002C0D2C"/>
    <w:rsid w:val="002D6299"/>
    <w:rsid w:val="002E3982"/>
    <w:rsid w:val="002E3A70"/>
    <w:rsid w:val="002F3ABB"/>
    <w:rsid w:val="0030081F"/>
    <w:rsid w:val="003040DC"/>
    <w:rsid w:val="00304D5C"/>
    <w:rsid w:val="00306A17"/>
    <w:rsid w:val="003141D2"/>
    <w:rsid w:val="00317D21"/>
    <w:rsid w:val="00320CD5"/>
    <w:rsid w:val="00321204"/>
    <w:rsid w:val="00321371"/>
    <w:rsid w:val="003266F4"/>
    <w:rsid w:val="00327560"/>
    <w:rsid w:val="0033012C"/>
    <w:rsid w:val="003303F1"/>
    <w:rsid w:val="00336604"/>
    <w:rsid w:val="00340398"/>
    <w:rsid w:val="00343CA5"/>
    <w:rsid w:val="00344997"/>
    <w:rsid w:val="0035052B"/>
    <w:rsid w:val="00351181"/>
    <w:rsid w:val="00351A4F"/>
    <w:rsid w:val="003536E3"/>
    <w:rsid w:val="00357123"/>
    <w:rsid w:val="00360A07"/>
    <w:rsid w:val="0036359C"/>
    <w:rsid w:val="00371C15"/>
    <w:rsid w:val="00372430"/>
    <w:rsid w:val="00372BEF"/>
    <w:rsid w:val="0037324E"/>
    <w:rsid w:val="00373721"/>
    <w:rsid w:val="00376F36"/>
    <w:rsid w:val="00377DB4"/>
    <w:rsid w:val="0038307C"/>
    <w:rsid w:val="003833D9"/>
    <w:rsid w:val="00391610"/>
    <w:rsid w:val="0039182A"/>
    <w:rsid w:val="00392E75"/>
    <w:rsid w:val="003A4967"/>
    <w:rsid w:val="003A61AB"/>
    <w:rsid w:val="003A64DC"/>
    <w:rsid w:val="003A7214"/>
    <w:rsid w:val="003B06F6"/>
    <w:rsid w:val="003B0BBE"/>
    <w:rsid w:val="003B68F9"/>
    <w:rsid w:val="003C7905"/>
    <w:rsid w:val="003D17B4"/>
    <w:rsid w:val="003D1EBE"/>
    <w:rsid w:val="003D55CC"/>
    <w:rsid w:val="003E1782"/>
    <w:rsid w:val="003E1AC5"/>
    <w:rsid w:val="003E5F18"/>
    <w:rsid w:val="003E626E"/>
    <w:rsid w:val="003E7547"/>
    <w:rsid w:val="003E766F"/>
    <w:rsid w:val="003F3355"/>
    <w:rsid w:val="0040261C"/>
    <w:rsid w:val="004132E4"/>
    <w:rsid w:val="004241F6"/>
    <w:rsid w:val="0042746D"/>
    <w:rsid w:val="00430DF4"/>
    <w:rsid w:val="00431B51"/>
    <w:rsid w:val="00433020"/>
    <w:rsid w:val="00435077"/>
    <w:rsid w:val="004355F9"/>
    <w:rsid w:val="00440123"/>
    <w:rsid w:val="00442B3B"/>
    <w:rsid w:val="00442DC8"/>
    <w:rsid w:val="004439B3"/>
    <w:rsid w:val="0045108A"/>
    <w:rsid w:val="0045159E"/>
    <w:rsid w:val="00452667"/>
    <w:rsid w:val="00455EFF"/>
    <w:rsid w:val="0045657F"/>
    <w:rsid w:val="00456B83"/>
    <w:rsid w:val="00457FD2"/>
    <w:rsid w:val="00460767"/>
    <w:rsid w:val="00461A9D"/>
    <w:rsid w:val="00461B34"/>
    <w:rsid w:val="00461D69"/>
    <w:rsid w:val="00462EA6"/>
    <w:rsid w:val="004643D8"/>
    <w:rsid w:val="00464B72"/>
    <w:rsid w:val="00465782"/>
    <w:rsid w:val="00465AB7"/>
    <w:rsid w:val="00467D20"/>
    <w:rsid w:val="00471A84"/>
    <w:rsid w:val="00471C6D"/>
    <w:rsid w:val="00472B94"/>
    <w:rsid w:val="00474024"/>
    <w:rsid w:val="0047671F"/>
    <w:rsid w:val="00481936"/>
    <w:rsid w:val="00490635"/>
    <w:rsid w:val="0049603D"/>
    <w:rsid w:val="00496D46"/>
    <w:rsid w:val="004A1A13"/>
    <w:rsid w:val="004A1EFB"/>
    <w:rsid w:val="004A572A"/>
    <w:rsid w:val="004A5E19"/>
    <w:rsid w:val="004A62A4"/>
    <w:rsid w:val="004B12CF"/>
    <w:rsid w:val="004B357A"/>
    <w:rsid w:val="004B427A"/>
    <w:rsid w:val="004C0345"/>
    <w:rsid w:val="004C0AE3"/>
    <w:rsid w:val="004C2938"/>
    <w:rsid w:val="004C2D3D"/>
    <w:rsid w:val="004C5DF4"/>
    <w:rsid w:val="004D1E55"/>
    <w:rsid w:val="004D3CC1"/>
    <w:rsid w:val="004E23E1"/>
    <w:rsid w:val="004E2D83"/>
    <w:rsid w:val="004E3B47"/>
    <w:rsid w:val="004E3C13"/>
    <w:rsid w:val="004E71E7"/>
    <w:rsid w:val="004F0FBB"/>
    <w:rsid w:val="004F1212"/>
    <w:rsid w:val="004F26DD"/>
    <w:rsid w:val="004F27A8"/>
    <w:rsid w:val="004F6E8D"/>
    <w:rsid w:val="004F7438"/>
    <w:rsid w:val="004F7A50"/>
    <w:rsid w:val="004F7C95"/>
    <w:rsid w:val="0050025C"/>
    <w:rsid w:val="005024C8"/>
    <w:rsid w:val="00502DC3"/>
    <w:rsid w:val="00503834"/>
    <w:rsid w:val="00503C1E"/>
    <w:rsid w:val="00505765"/>
    <w:rsid w:val="00506A90"/>
    <w:rsid w:val="00512AA0"/>
    <w:rsid w:val="00514BB6"/>
    <w:rsid w:val="00522EBC"/>
    <w:rsid w:val="00526DB8"/>
    <w:rsid w:val="005315E3"/>
    <w:rsid w:val="00533D72"/>
    <w:rsid w:val="00535D46"/>
    <w:rsid w:val="00540C40"/>
    <w:rsid w:val="00541DDE"/>
    <w:rsid w:val="00542446"/>
    <w:rsid w:val="005424C2"/>
    <w:rsid w:val="00545F99"/>
    <w:rsid w:val="00547FC9"/>
    <w:rsid w:val="005516F1"/>
    <w:rsid w:val="00560610"/>
    <w:rsid w:val="0056649B"/>
    <w:rsid w:val="00572434"/>
    <w:rsid w:val="0057269B"/>
    <w:rsid w:val="00574696"/>
    <w:rsid w:val="00574C0C"/>
    <w:rsid w:val="00576C0C"/>
    <w:rsid w:val="00581A89"/>
    <w:rsid w:val="00583AE6"/>
    <w:rsid w:val="005854BC"/>
    <w:rsid w:val="00593AE2"/>
    <w:rsid w:val="005A2F48"/>
    <w:rsid w:val="005A5303"/>
    <w:rsid w:val="005A53E7"/>
    <w:rsid w:val="005A5D18"/>
    <w:rsid w:val="005A785B"/>
    <w:rsid w:val="005B3521"/>
    <w:rsid w:val="005C130D"/>
    <w:rsid w:val="005C2371"/>
    <w:rsid w:val="005C3BDD"/>
    <w:rsid w:val="005D312D"/>
    <w:rsid w:val="005F3670"/>
    <w:rsid w:val="005F5E6E"/>
    <w:rsid w:val="005F7B9F"/>
    <w:rsid w:val="0060239F"/>
    <w:rsid w:val="00602FC0"/>
    <w:rsid w:val="00603480"/>
    <w:rsid w:val="0060399D"/>
    <w:rsid w:val="00603ED1"/>
    <w:rsid w:val="006074C0"/>
    <w:rsid w:val="00610A7E"/>
    <w:rsid w:val="00612EBB"/>
    <w:rsid w:val="00620ADC"/>
    <w:rsid w:val="00624F59"/>
    <w:rsid w:val="0062645A"/>
    <w:rsid w:val="00627B6A"/>
    <w:rsid w:val="00627D15"/>
    <w:rsid w:val="00631AFF"/>
    <w:rsid w:val="00632E55"/>
    <w:rsid w:val="006352B8"/>
    <w:rsid w:val="00642094"/>
    <w:rsid w:val="00646957"/>
    <w:rsid w:val="00656047"/>
    <w:rsid w:val="006609E5"/>
    <w:rsid w:val="00661A59"/>
    <w:rsid w:val="00665B07"/>
    <w:rsid w:val="00673645"/>
    <w:rsid w:val="00673EB7"/>
    <w:rsid w:val="00674491"/>
    <w:rsid w:val="00676300"/>
    <w:rsid w:val="006765B5"/>
    <w:rsid w:val="006811C0"/>
    <w:rsid w:val="006843A8"/>
    <w:rsid w:val="00697999"/>
    <w:rsid w:val="006A0548"/>
    <w:rsid w:val="006A1246"/>
    <w:rsid w:val="006A65E2"/>
    <w:rsid w:val="006A6853"/>
    <w:rsid w:val="006A6A64"/>
    <w:rsid w:val="006A781A"/>
    <w:rsid w:val="006B273A"/>
    <w:rsid w:val="006B3A1C"/>
    <w:rsid w:val="006B4689"/>
    <w:rsid w:val="006B5C43"/>
    <w:rsid w:val="006B5E1B"/>
    <w:rsid w:val="006C50B3"/>
    <w:rsid w:val="006D46B5"/>
    <w:rsid w:val="006D4889"/>
    <w:rsid w:val="006D6712"/>
    <w:rsid w:val="006E09BA"/>
    <w:rsid w:val="006E5D8E"/>
    <w:rsid w:val="006F34EE"/>
    <w:rsid w:val="006F3B21"/>
    <w:rsid w:val="006F551F"/>
    <w:rsid w:val="0070311E"/>
    <w:rsid w:val="0070324C"/>
    <w:rsid w:val="00703463"/>
    <w:rsid w:val="007064AB"/>
    <w:rsid w:val="00710A48"/>
    <w:rsid w:val="00711047"/>
    <w:rsid w:val="007125BF"/>
    <w:rsid w:val="007131DA"/>
    <w:rsid w:val="00716319"/>
    <w:rsid w:val="00720884"/>
    <w:rsid w:val="00720A62"/>
    <w:rsid w:val="00721AA3"/>
    <w:rsid w:val="007265BD"/>
    <w:rsid w:val="00727CC9"/>
    <w:rsid w:val="00734875"/>
    <w:rsid w:val="00740C28"/>
    <w:rsid w:val="00746D83"/>
    <w:rsid w:val="0075228E"/>
    <w:rsid w:val="0076164D"/>
    <w:rsid w:val="00762011"/>
    <w:rsid w:val="00763D28"/>
    <w:rsid w:val="00766452"/>
    <w:rsid w:val="007725FC"/>
    <w:rsid w:val="00777193"/>
    <w:rsid w:val="0077789E"/>
    <w:rsid w:val="00782161"/>
    <w:rsid w:val="00784F53"/>
    <w:rsid w:val="007861BC"/>
    <w:rsid w:val="007930F5"/>
    <w:rsid w:val="00793597"/>
    <w:rsid w:val="007961A5"/>
    <w:rsid w:val="007969A9"/>
    <w:rsid w:val="007A3214"/>
    <w:rsid w:val="007A4F4F"/>
    <w:rsid w:val="007A5E4B"/>
    <w:rsid w:val="007A7CD6"/>
    <w:rsid w:val="007A7E75"/>
    <w:rsid w:val="007B2A10"/>
    <w:rsid w:val="007C1EBF"/>
    <w:rsid w:val="007C4916"/>
    <w:rsid w:val="007C782B"/>
    <w:rsid w:val="007E3AF1"/>
    <w:rsid w:val="007E3DCD"/>
    <w:rsid w:val="007E7D46"/>
    <w:rsid w:val="007F7A40"/>
    <w:rsid w:val="00804B15"/>
    <w:rsid w:val="008056D4"/>
    <w:rsid w:val="00814EFE"/>
    <w:rsid w:val="00821D9C"/>
    <w:rsid w:val="00822364"/>
    <w:rsid w:val="008248C3"/>
    <w:rsid w:val="008248F1"/>
    <w:rsid w:val="008310A5"/>
    <w:rsid w:val="0083187A"/>
    <w:rsid w:val="00831CE5"/>
    <w:rsid w:val="008322EB"/>
    <w:rsid w:val="0084080B"/>
    <w:rsid w:val="00842187"/>
    <w:rsid w:val="00842D60"/>
    <w:rsid w:val="00843B65"/>
    <w:rsid w:val="00843ED3"/>
    <w:rsid w:val="008470CA"/>
    <w:rsid w:val="00851010"/>
    <w:rsid w:val="008521C1"/>
    <w:rsid w:val="00852FC3"/>
    <w:rsid w:val="00853012"/>
    <w:rsid w:val="00855844"/>
    <w:rsid w:val="008563FC"/>
    <w:rsid w:val="00856E48"/>
    <w:rsid w:val="00857697"/>
    <w:rsid w:val="00861EC2"/>
    <w:rsid w:val="00862231"/>
    <w:rsid w:val="00862C11"/>
    <w:rsid w:val="008716EB"/>
    <w:rsid w:val="00877DAD"/>
    <w:rsid w:val="00890E49"/>
    <w:rsid w:val="00891093"/>
    <w:rsid w:val="008924BF"/>
    <w:rsid w:val="0089519F"/>
    <w:rsid w:val="00897776"/>
    <w:rsid w:val="00897BC9"/>
    <w:rsid w:val="008A1040"/>
    <w:rsid w:val="008A1FB2"/>
    <w:rsid w:val="008A7677"/>
    <w:rsid w:val="008A7705"/>
    <w:rsid w:val="008B26E1"/>
    <w:rsid w:val="008B7F5C"/>
    <w:rsid w:val="008C1770"/>
    <w:rsid w:val="008D5FC8"/>
    <w:rsid w:val="008D7191"/>
    <w:rsid w:val="008E285A"/>
    <w:rsid w:val="008E3015"/>
    <w:rsid w:val="008E5C92"/>
    <w:rsid w:val="008E6896"/>
    <w:rsid w:val="008E7F62"/>
    <w:rsid w:val="008F1D29"/>
    <w:rsid w:val="008F2320"/>
    <w:rsid w:val="008F4AC2"/>
    <w:rsid w:val="008F79E3"/>
    <w:rsid w:val="0090053E"/>
    <w:rsid w:val="009008E2"/>
    <w:rsid w:val="00901F7D"/>
    <w:rsid w:val="00902116"/>
    <w:rsid w:val="00902502"/>
    <w:rsid w:val="00904D4C"/>
    <w:rsid w:val="0091358D"/>
    <w:rsid w:val="00913F0B"/>
    <w:rsid w:val="00915324"/>
    <w:rsid w:val="00917E17"/>
    <w:rsid w:val="009236EE"/>
    <w:rsid w:val="00946DB2"/>
    <w:rsid w:val="00951C72"/>
    <w:rsid w:val="00952C81"/>
    <w:rsid w:val="00955C7A"/>
    <w:rsid w:val="0096512C"/>
    <w:rsid w:val="00965D75"/>
    <w:rsid w:val="0097127B"/>
    <w:rsid w:val="00982633"/>
    <w:rsid w:val="009860C1"/>
    <w:rsid w:val="00987C93"/>
    <w:rsid w:val="00990CF1"/>
    <w:rsid w:val="00993327"/>
    <w:rsid w:val="00994E1A"/>
    <w:rsid w:val="009A428B"/>
    <w:rsid w:val="009A7388"/>
    <w:rsid w:val="009B464E"/>
    <w:rsid w:val="009C04B6"/>
    <w:rsid w:val="009C35F3"/>
    <w:rsid w:val="009C4251"/>
    <w:rsid w:val="009C5E99"/>
    <w:rsid w:val="009D061E"/>
    <w:rsid w:val="009D0AEF"/>
    <w:rsid w:val="009D2DAE"/>
    <w:rsid w:val="009D31A9"/>
    <w:rsid w:val="009D3249"/>
    <w:rsid w:val="009E0F41"/>
    <w:rsid w:val="009E3E3B"/>
    <w:rsid w:val="009E568F"/>
    <w:rsid w:val="009F0B26"/>
    <w:rsid w:val="009F1B93"/>
    <w:rsid w:val="009F2A7D"/>
    <w:rsid w:val="009F50D0"/>
    <w:rsid w:val="009F6B81"/>
    <w:rsid w:val="00A03779"/>
    <w:rsid w:val="00A07287"/>
    <w:rsid w:val="00A1115F"/>
    <w:rsid w:val="00A146F6"/>
    <w:rsid w:val="00A15CBD"/>
    <w:rsid w:val="00A17B7C"/>
    <w:rsid w:val="00A25835"/>
    <w:rsid w:val="00A26199"/>
    <w:rsid w:val="00A34733"/>
    <w:rsid w:val="00A512F2"/>
    <w:rsid w:val="00A54255"/>
    <w:rsid w:val="00A54307"/>
    <w:rsid w:val="00A559AA"/>
    <w:rsid w:val="00A563DA"/>
    <w:rsid w:val="00A60D93"/>
    <w:rsid w:val="00A6391C"/>
    <w:rsid w:val="00A650FF"/>
    <w:rsid w:val="00A6645C"/>
    <w:rsid w:val="00A67955"/>
    <w:rsid w:val="00A73EBB"/>
    <w:rsid w:val="00A74326"/>
    <w:rsid w:val="00A75A42"/>
    <w:rsid w:val="00A75B9E"/>
    <w:rsid w:val="00A76776"/>
    <w:rsid w:val="00A87803"/>
    <w:rsid w:val="00A90491"/>
    <w:rsid w:val="00A923D2"/>
    <w:rsid w:val="00A9288E"/>
    <w:rsid w:val="00AA1BAE"/>
    <w:rsid w:val="00AA2C8E"/>
    <w:rsid w:val="00AA37AD"/>
    <w:rsid w:val="00AB220B"/>
    <w:rsid w:val="00AB32ED"/>
    <w:rsid w:val="00AB79A5"/>
    <w:rsid w:val="00AC1CBC"/>
    <w:rsid w:val="00AC4A8C"/>
    <w:rsid w:val="00AC7217"/>
    <w:rsid w:val="00AE0133"/>
    <w:rsid w:val="00AE2030"/>
    <w:rsid w:val="00AE50FD"/>
    <w:rsid w:val="00AE58B2"/>
    <w:rsid w:val="00AE64BC"/>
    <w:rsid w:val="00AE6EF8"/>
    <w:rsid w:val="00B0753E"/>
    <w:rsid w:val="00B167C5"/>
    <w:rsid w:val="00B168E4"/>
    <w:rsid w:val="00B25C89"/>
    <w:rsid w:val="00B30763"/>
    <w:rsid w:val="00B30779"/>
    <w:rsid w:val="00B32A67"/>
    <w:rsid w:val="00B32B2D"/>
    <w:rsid w:val="00B33F3A"/>
    <w:rsid w:val="00B3411F"/>
    <w:rsid w:val="00B442EF"/>
    <w:rsid w:val="00B51411"/>
    <w:rsid w:val="00B52591"/>
    <w:rsid w:val="00B6367A"/>
    <w:rsid w:val="00B65932"/>
    <w:rsid w:val="00B65FA0"/>
    <w:rsid w:val="00B72CD9"/>
    <w:rsid w:val="00B74EE7"/>
    <w:rsid w:val="00B81D5E"/>
    <w:rsid w:val="00B874D2"/>
    <w:rsid w:val="00B92C3C"/>
    <w:rsid w:val="00B93CE3"/>
    <w:rsid w:val="00B9714E"/>
    <w:rsid w:val="00BA61F2"/>
    <w:rsid w:val="00BA75CE"/>
    <w:rsid w:val="00BA77D0"/>
    <w:rsid w:val="00BB09D8"/>
    <w:rsid w:val="00BB4E42"/>
    <w:rsid w:val="00BB5AE1"/>
    <w:rsid w:val="00BC0805"/>
    <w:rsid w:val="00BC16A7"/>
    <w:rsid w:val="00BC32B0"/>
    <w:rsid w:val="00BC4115"/>
    <w:rsid w:val="00BC7D1D"/>
    <w:rsid w:val="00BD2925"/>
    <w:rsid w:val="00BD3ADF"/>
    <w:rsid w:val="00BD55EB"/>
    <w:rsid w:val="00BE0B6C"/>
    <w:rsid w:val="00BE2B5D"/>
    <w:rsid w:val="00BE6358"/>
    <w:rsid w:val="00BE6464"/>
    <w:rsid w:val="00BF3D3E"/>
    <w:rsid w:val="00BF4384"/>
    <w:rsid w:val="00C012A6"/>
    <w:rsid w:val="00C03CFF"/>
    <w:rsid w:val="00C04396"/>
    <w:rsid w:val="00C068ED"/>
    <w:rsid w:val="00C06AE3"/>
    <w:rsid w:val="00C06E65"/>
    <w:rsid w:val="00C11D5B"/>
    <w:rsid w:val="00C133D7"/>
    <w:rsid w:val="00C178DA"/>
    <w:rsid w:val="00C24424"/>
    <w:rsid w:val="00C24E07"/>
    <w:rsid w:val="00C2656C"/>
    <w:rsid w:val="00C305A1"/>
    <w:rsid w:val="00C4155E"/>
    <w:rsid w:val="00C4290E"/>
    <w:rsid w:val="00C542EC"/>
    <w:rsid w:val="00C55BA6"/>
    <w:rsid w:val="00C55C2F"/>
    <w:rsid w:val="00C55DFB"/>
    <w:rsid w:val="00C55EB8"/>
    <w:rsid w:val="00C60191"/>
    <w:rsid w:val="00C60834"/>
    <w:rsid w:val="00C619BD"/>
    <w:rsid w:val="00C74076"/>
    <w:rsid w:val="00C84B35"/>
    <w:rsid w:val="00C857CC"/>
    <w:rsid w:val="00C94499"/>
    <w:rsid w:val="00CA3B3F"/>
    <w:rsid w:val="00CA5C1E"/>
    <w:rsid w:val="00CB0A04"/>
    <w:rsid w:val="00CB1BEE"/>
    <w:rsid w:val="00CB51D1"/>
    <w:rsid w:val="00CB730F"/>
    <w:rsid w:val="00CC0650"/>
    <w:rsid w:val="00CC0AC6"/>
    <w:rsid w:val="00CC1A3D"/>
    <w:rsid w:val="00CC29F7"/>
    <w:rsid w:val="00CC3E7B"/>
    <w:rsid w:val="00CC72DF"/>
    <w:rsid w:val="00CD30BB"/>
    <w:rsid w:val="00CD3D00"/>
    <w:rsid w:val="00CD58AD"/>
    <w:rsid w:val="00CD7B5A"/>
    <w:rsid w:val="00CE0000"/>
    <w:rsid w:val="00CE4EAE"/>
    <w:rsid w:val="00CE665B"/>
    <w:rsid w:val="00CE72BB"/>
    <w:rsid w:val="00CF2590"/>
    <w:rsid w:val="00CF751E"/>
    <w:rsid w:val="00D01B61"/>
    <w:rsid w:val="00D032AC"/>
    <w:rsid w:val="00D065F2"/>
    <w:rsid w:val="00D071BE"/>
    <w:rsid w:val="00D07C40"/>
    <w:rsid w:val="00D10CFF"/>
    <w:rsid w:val="00D13F21"/>
    <w:rsid w:val="00D15041"/>
    <w:rsid w:val="00D16301"/>
    <w:rsid w:val="00D1701A"/>
    <w:rsid w:val="00D17BB1"/>
    <w:rsid w:val="00D21196"/>
    <w:rsid w:val="00D27551"/>
    <w:rsid w:val="00D32F22"/>
    <w:rsid w:val="00D43803"/>
    <w:rsid w:val="00D479C2"/>
    <w:rsid w:val="00D5141F"/>
    <w:rsid w:val="00D555FD"/>
    <w:rsid w:val="00D57A89"/>
    <w:rsid w:val="00D61E53"/>
    <w:rsid w:val="00D626CE"/>
    <w:rsid w:val="00D643C9"/>
    <w:rsid w:val="00D65A8E"/>
    <w:rsid w:val="00D769C3"/>
    <w:rsid w:val="00D77901"/>
    <w:rsid w:val="00D82B6F"/>
    <w:rsid w:val="00D83F16"/>
    <w:rsid w:val="00D847B9"/>
    <w:rsid w:val="00D858E5"/>
    <w:rsid w:val="00D9480A"/>
    <w:rsid w:val="00DA1307"/>
    <w:rsid w:val="00DA158A"/>
    <w:rsid w:val="00DA2148"/>
    <w:rsid w:val="00DA2AD2"/>
    <w:rsid w:val="00DA509C"/>
    <w:rsid w:val="00DB3667"/>
    <w:rsid w:val="00DB39EB"/>
    <w:rsid w:val="00DC0626"/>
    <w:rsid w:val="00DC1770"/>
    <w:rsid w:val="00DC296E"/>
    <w:rsid w:val="00DC711F"/>
    <w:rsid w:val="00DD725E"/>
    <w:rsid w:val="00DD7541"/>
    <w:rsid w:val="00DE5344"/>
    <w:rsid w:val="00DE53DC"/>
    <w:rsid w:val="00DF3A11"/>
    <w:rsid w:val="00E03565"/>
    <w:rsid w:val="00E07602"/>
    <w:rsid w:val="00E12D0E"/>
    <w:rsid w:val="00E14B8C"/>
    <w:rsid w:val="00E15F1A"/>
    <w:rsid w:val="00E16775"/>
    <w:rsid w:val="00E21086"/>
    <w:rsid w:val="00E26F22"/>
    <w:rsid w:val="00E277D7"/>
    <w:rsid w:val="00E31568"/>
    <w:rsid w:val="00E37B95"/>
    <w:rsid w:val="00E424EA"/>
    <w:rsid w:val="00E462F0"/>
    <w:rsid w:val="00E46352"/>
    <w:rsid w:val="00E50388"/>
    <w:rsid w:val="00E50580"/>
    <w:rsid w:val="00E50CFC"/>
    <w:rsid w:val="00E5222D"/>
    <w:rsid w:val="00E5270F"/>
    <w:rsid w:val="00E553DF"/>
    <w:rsid w:val="00E60B75"/>
    <w:rsid w:val="00E63C20"/>
    <w:rsid w:val="00E64AE3"/>
    <w:rsid w:val="00E64D8A"/>
    <w:rsid w:val="00E76A59"/>
    <w:rsid w:val="00E77A6D"/>
    <w:rsid w:val="00E813A4"/>
    <w:rsid w:val="00E81CB7"/>
    <w:rsid w:val="00E87800"/>
    <w:rsid w:val="00E93935"/>
    <w:rsid w:val="00E93CC7"/>
    <w:rsid w:val="00EA04B6"/>
    <w:rsid w:val="00EA3EF1"/>
    <w:rsid w:val="00EA519B"/>
    <w:rsid w:val="00EA7501"/>
    <w:rsid w:val="00EA775F"/>
    <w:rsid w:val="00EB1342"/>
    <w:rsid w:val="00EB4888"/>
    <w:rsid w:val="00EC0469"/>
    <w:rsid w:val="00EC1187"/>
    <w:rsid w:val="00EC1279"/>
    <w:rsid w:val="00EC37D3"/>
    <w:rsid w:val="00EC5797"/>
    <w:rsid w:val="00EC7677"/>
    <w:rsid w:val="00ED3B7C"/>
    <w:rsid w:val="00ED407E"/>
    <w:rsid w:val="00ED62AA"/>
    <w:rsid w:val="00ED7F83"/>
    <w:rsid w:val="00EE3755"/>
    <w:rsid w:val="00EF0C0D"/>
    <w:rsid w:val="00EF208E"/>
    <w:rsid w:val="00EF2564"/>
    <w:rsid w:val="00EF311C"/>
    <w:rsid w:val="00EF65E6"/>
    <w:rsid w:val="00F00662"/>
    <w:rsid w:val="00F010B5"/>
    <w:rsid w:val="00F04607"/>
    <w:rsid w:val="00F068DA"/>
    <w:rsid w:val="00F108AF"/>
    <w:rsid w:val="00F1273F"/>
    <w:rsid w:val="00F15566"/>
    <w:rsid w:val="00F17E4E"/>
    <w:rsid w:val="00F25780"/>
    <w:rsid w:val="00F27853"/>
    <w:rsid w:val="00F32435"/>
    <w:rsid w:val="00F35443"/>
    <w:rsid w:val="00F371B2"/>
    <w:rsid w:val="00F37606"/>
    <w:rsid w:val="00F40C42"/>
    <w:rsid w:val="00F4149F"/>
    <w:rsid w:val="00F4323F"/>
    <w:rsid w:val="00F43D5C"/>
    <w:rsid w:val="00F525B9"/>
    <w:rsid w:val="00F526C1"/>
    <w:rsid w:val="00F52FAB"/>
    <w:rsid w:val="00F53429"/>
    <w:rsid w:val="00F549B6"/>
    <w:rsid w:val="00F54D54"/>
    <w:rsid w:val="00F62EBC"/>
    <w:rsid w:val="00F65A9A"/>
    <w:rsid w:val="00F660D7"/>
    <w:rsid w:val="00F663DA"/>
    <w:rsid w:val="00F666EC"/>
    <w:rsid w:val="00F67516"/>
    <w:rsid w:val="00F7033A"/>
    <w:rsid w:val="00F72CF4"/>
    <w:rsid w:val="00F77FCA"/>
    <w:rsid w:val="00F82163"/>
    <w:rsid w:val="00F82605"/>
    <w:rsid w:val="00F93E90"/>
    <w:rsid w:val="00F96195"/>
    <w:rsid w:val="00F97BEF"/>
    <w:rsid w:val="00FA018A"/>
    <w:rsid w:val="00FA2DD2"/>
    <w:rsid w:val="00FA4F53"/>
    <w:rsid w:val="00FB291B"/>
    <w:rsid w:val="00FB48A8"/>
    <w:rsid w:val="00FB724A"/>
    <w:rsid w:val="00FC018A"/>
    <w:rsid w:val="00FC0B4D"/>
    <w:rsid w:val="00FC1815"/>
    <w:rsid w:val="00FC3FA2"/>
    <w:rsid w:val="00FC45D1"/>
    <w:rsid w:val="00FC499F"/>
    <w:rsid w:val="00FC4A12"/>
    <w:rsid w:val="00FC5DEF"/>
    <w:rsid w:val="00FD223A"/>
    <w:rsid w:val="00FD3AF5"/>
    <w:rsid w:val="00FD4FA4"/>
    <w:rsid w:val="00FD560C"/>
    <w:rsid w:val="00FD71D8"/>
    <w:rsid w:val="00FE4658"/>
    <w:rsid w:val="00FE6C30"/>
    <w:rsid w:val="00FF39AF"/>
    <w:rsid w:val="00FF3B94"/>
    <w:rsid w:val="00FF71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3B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character" w:customStyle="1" w:styleId="NichtaufgelsteErwhnung1">
    <w:name w:val="Nicht aufgelöste Erwähnung1"/>
    <w:basedOn w:val="Absatz-Standardschriftart"/>
    <w:uiPriority w:val="99"/>
    <w:semiHidden/>
    <w:unhideWhenUsed/>
    <w:rsid w:val="00FC3FA2"/>
    <w:rPr>
      <w:color w:val="808080"/>
      <w:shd w:val="clear" w:color="auto" w:fill="E6E6E6"/>
    </w:rPr>
  </w:style>
  <w:style w:type="character" w:styleId="BesuchterHyperlink">
    <w:name w:val="FollowedHyperlink"/>
    <w:basedOn w:val="Absatz-Standardschriftart"/>
    <w:semiHidden/>
    <w:unhideWhenUsed/>
    <w:rsid w:val="00AA1BAE"/>
    <w:rPr>
      <w:color w:val="800080" w:themeColor="followedHyperlink"/>
      <w:u w:val="single"/>
    </w:rPr>
  </w:style>
  <w:style w:type="paragraph" w:styleId="berarbeitung">
    <w:name w:val="Revision"/>
    <w:hidden/>
    <w:uiPriority w:val="99"/>
    <w:semiHidden/>
    <w:rsid w:val="00ED7F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de-DE"/>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de-DE"/>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character" w:customStyle="1" w:styleId="NichtaufgelsteErwhnung1">
    <w:name w:val="Nicht aufgelöste Erwähnung1"/>
    <w:basedOn w:val="Absatz-Standardschriftart"/>
    <w:uiPriority w:val="99"/>
    <w:semiHidden/>
    <w:unhideWhenUsed/>
    <w:rsid w:val="00FC3FA2"/>
    <w:rPr>
      <w:color w:val="808080"/>
      <w:shd w:val="clear" w:color="auto" w:fill="E6E6E6"/>
    </w:rPr>
  </w:style>
  <w:style w:type="character" w:styleId="BesuchterHyperlink">
    <w:name w:val="FollowedHyperlink"/>
    <w:basedOn w:val="Absatz-Standardschriftart"/>
    <w:semiHidden/>
    <w:unhideWhenUsed/>
    <w:rsid w:val="00AA1BAE"/>
    <w:rPr>
      <w:color w:val="800080" w:themeColor="followedHyperlink"/>
      <w:u w:val="single"/>
    </w:rPr>
  </w:style>
  <w:style w:type="paragraph" w:styleId="berarbeitung">
    <w:name w:val="Revision"/>
    <w:hidden/>
    <w:uiPriority w:val="99"/>
    <w:semiHidden/>
    <w:rsid w:val="00ED7F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801994896">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lla.Wenderoth@pfannenberg.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tte@techn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fannenberg.com/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arbeit\Kunden\Pfannenberg\02_Retainer\03_Pressetexte\02_Manuskripte\AppData\Local\AppData\Local\Microsoft\Windows\Temporary%20Internet%20Files\Content.Outlook\AppData\Local\Microsoft\Windows\INetCache\AppData\Dokumente%20und%20Einstellungen\Lokale%20Einstellungen\Temporary%20Internet%20Files\OLK14D\www.art-illuminat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9886C-7134-4525-872A-E4F1D84B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8997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Pfannenberg Group</Company>
  <LinksUpToDate>false</LinksUpToDate>
  <CharactersWithSpaces>10111</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PEG_UW</cp:lastModifiedBy>
  <cp:revision>5</cp:revision>
  <cp:lastPrinted>2017-10-13T12:48:00Z</cp:lastPrinted>
  <dcterms:created xsi:type="dcterms:W3CDTF">2017-10-13T12:35:00Z</dcterms:created>
  <dcterms:modified xsi:type="dcterms:W3CDTF">2017-10-13T12:54:00Z</dcterms:modified>
</cp:coreProperties>
</file>